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A6" w:rsidRDefault="006647A6" w:rsidP="006647A6">
      <w:pPr>
        <w:jc w:val="both"/>
      </w:pPr>
    </w:p>
    <w:p w:rsidR="006647A6" w:rsidRDefault="006647A6" w:rsidP="006647A6">
      <w:pPr>
        <w:jc w:val="both"/>
      </w:pPr>
    </w:p>
    <w:p w:rsidR="006647A6" w:rsidRDefault="006647A6" w:rsidP="006647A6">
      <w:pPr>
        <w:jc w:val="both"/>
      </w:pPr>
    </w:p>
    <w:p w:rsidR="006647A6" w:rsidRDefault="006647A6" w:rsidP="006647A6">
      <w:pPr>
        <w:jc w:val="center"/>
      </w:pPr>
      <w:r>
        <w:rPr>
          <w:rFonts w:asciiTheme="minorHAnsi" w:hAnsiTheme="minorHAnsi"/>
          <w:b/>
          <w:color w:val="0070C0"/>
          <w:sz w:val="28"/>
          <w:szCs w:val="24"/>
        </w:rPr>
        <w:t>Investicijska vlaganja</w:t>
      </w:r>
    </w:p>
    <w:p w:rsidR="006647A6" w:rsidRDefault="006647A6" w:rsidP="006647A6">
      <w:pPr>
        <w:jc w:val="both"/>
      </w:pPr>
    </w:p>
    <w:p w:rsidR="001B4F85" w:rsidRDefault="001B4F85" w:rsidP="009362DA">
      <w:pPr>
        <w:jc w:val="both"/>
      </w:pPr>
    </w:p>
    <w:p w:rsidR="001B4F85" w:rsidRDefault="005E3549" w:rsidP="009362DA">
      <w:pPr>
        <w:jc w:val="both"/>
      </w:pPr>
      <w:r>
        <w:t xml:space="preserve">Zaradi potreb naših uporabnikov, prebivalstva in gospodarstva, v družbi Elektro Maribor povečujemo investicijska vlaganja. Sistematično vlagamo in gradimo robustno, močno in napredno elektrodistribucijsko omrežje. V letu </w:t>
      </w:r>
      <w:r w:rsidR="001B4F85">
        <w:t xml:space="preserve">2018 </w:t>
      </w:r>
      <w:r>
        <w:t xml:space="preserve">načrtujemo </w:t>
      </w:r>
      <w:r w:rsidR="001B4F85">
        <w:t xml:space="preserve">največja investicijska vlaganja po letu 2008, in sicer </w:t>
      </w:r>
      <w:r w:rsidR="003A46F4">
        <w:t xml:space="preserve">v višini </w:t>
      </w:r>
      <w:r w:rsidR="005A6024" w:rsidRPr="005A6024">
        <w:t>30</w:t>
      </w:r>
      <w:r w:rsidR="0079318A">
        <w:t xml:space="preserve"> milijonov evrov</w:t>
      </w:r>
      <w:r w:rsidR="001B4F85">
        <w:t xml:space="preserve">. </w:t>
      </w:r>
    </w:p>
    <w:p w:rsidR="00A62867" w:rsidRDefault="00A62867" w:rsidP="009362DA">
      <w:pPr>
        <w:jc w:val="both"/>
      </w:pPr>
    </w:p>
    <w:p w:rsidR="005E3549" w:rsidRDefault="005E3549" w:rsidP="00B8074F">
      <w:pPr>
        <w:jc w:val="center"/>
      </w:pPr>
      <w:r>
        <w:rPr>
          <w:noProof/>
          <w:lang w:eastAsia="sl-SI"/>
        </w:rPr>
        <w:drawing>
          <wp:inline distT="0" distB="0" distL="0" distR="0" wp14:anchorId="7C2C66CF">
            <wp:extent cx="4620895" cy="2847340"/>
            <wp:effectExtent l="0" t="0" r="825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895" cy="2847340"/>
                    </a:xfrm>
                    <a:prstGeom prst="rect">
                      <a:avLst/>
                    </a:prstGeom>
                    <a:noFill/>
                  </pic:spPr>
                </pic:pic>
              </a:graphicData>
            </a:graphic>
          </wp:inline>
        </w:drawing>
      </w:r>
    </w:p>
    <w:p w:rsidR="005E3549" w:rsidRDefault="005E3549" w:rsidP="009362DA">
      <w:pPr>
        <w:jc w:val="both"/>
      </w:pPr>
    </w:p>
    <w:p w:rsidR="003A46F4" w:rsidRDefault="001B4F85" w:rsidP="009362DA">
      <w:pPr>
        <w:jc w:val="both"/>
      </w:pPr>
      <w:r>
        <w:t xml:space="preserve">V letu 2018 bomo nadaljevali s povečevanjem deleža robustnosti omrežja in glede na preteklo leto povečali delež srednje- in nizkonapetostnih podzemnih vodov ter izoliranih nadzemnih vodov. </w:t>
      </w:r>
    </w:p>
    <w:p w:rsidR="003A46F4" w:rsidRDefault="003A46F4" w:rsidP="009362DA">
      <w:pPr>
        <w:jc w:val="both"/>
      </w:pPr>
    </w:p>
    <w:p w:rsidR="003A46F4" w:rsidRDefault="003A46F4" w:rsidP="003A46F4">
      <w:pPr>
        <w:jc w:val="both"/>
      </w:pPr>
      <w:r>
        <w:t>V letu 2018 načrtovane investicije vključujejo projekte na visoko-, srednje- in nizkonapetostnem omrežju in napravah, ter pripravo dokumentacije za projekte, ki se bodo izvajali v prihodnjih letih.</w:t>
      </w:r>
      <w:r w:rsidRPr="005E3549">
        <w:t xml:space="preserve"> </w:t>
      </w:r>
      <w:r>
        <w:t xml:space="preserve">V skupini </w:t>
      </w:r>
      <w:proofErr w:type="spellStart"/>
      <w:r>
        <w:t>neenergetskih</w:t>
      </w:r>
      <w:proofErr w:type="spellEnd"/>
      <w:r>
        <w:t xml:space="preserve"> investicij je ena izmed najpomembnejših zagotovo popolna prenova informacijskega sistema </w:t>
      </w:r>
      <w:r w:rsidRPr="005A6024">
        <w:t>za podporo poslovanju in informacijskega sistema za upravljanje s sredstvi</w:t>
      </w:r>
      <w:r>
        <w:t>.</w:t>
      </w:r>
    </w:p>
    <w:p w:rsidR="003A46F4" w:rsidRDefault="003A46F4" w:rsidP="009362DA">
      <w:pPr>
        <w:jc w:val="both"/>
      </w:pPr>
    </w:p>
    <w:p w:rsidR="001B4F85" w:rsidRDefault="001B4F85" w:rsidP="009362DA">
      <w:pPr>
        <w:jc w:val="both"/>
      </w:pPr>
      <w:r>
        <w:t xml:space="preserve">Elektro Maribor aktivno sodeluje v slovensko-japonskem projektu prilagajanja odjema in upravljanja omrežja. Agencija za energijo </w:t>
      </w:r>
      <w:r w:rsidR="005E3549">
        <w:t>nam</w:t>
      </w:r>
      <w:r>
        <w:t xml:space="preserve"> je odobrila tudi uporabo kritične konične tarife in prve izkušnje kažejo, da predstavlja učinkovito spodbudo za prilagajanje odjema. </w:t>
      </w:r>
    </w:p>
    <w:p w:rsidR="001B4F85" w:rsidRDefault="001B4F85" w:rsidP="009362DA">
      <w:pPr>
        <w:jc w:val="both"/>
        <w:rPr>
          <w:lang w:eastAsia="sl-SI"/>
        </w:rPr>
      </w:pPr>
    </w:p>
    <w:p w:rsidR="003A46F4" w:rsidRDefault="003A46F4" w:rsidP="003A46F4">
      <w:pPr>
        <w:jc w:val="both"/>
      </w:pPr>
      <w:r>
        <w:t xml:space="preserve">V letu 2018 bomo nadaljevali s pomembnim povečevanjem deleža merilnih mest vključenih v napredni merilni sistem, tudi </w:t>
      </w:r>
      <w:r w:rsidRPr="005A6024">
        <w:t>s sredstvi pridobljenimi iz evropske kohezijske politike</w:t>
      </w:r>
      <w:r>
        <w:t xml:space="preserve">. Delež merilnih mest vključenih v napredni sistem merjenja bomo glede na preteklo leto povečali za 7 odstotnih točk; sedaj je ta delež že nad 69 %. </w:t>
      </w:r>
    </w:p>
    <w:p w:rsidR="005E3549" w:rsidRDefault="005E3549" w:rsidP="009362DA">
      <w:pPr>
        <w:jc w:val="both"/>
      </w:pPr>
    </w:p>
    <w:p w:rsidR="006647A6" w:rsidRDefault="006647A6" w:rsidP="006647A6">
      <w:pPr>
        <w:tabs>
          <w:tab w:val="left" w:pos="284"/>
        </w:tabs>
        <w:jc w:val="both"/>
        <w:rPr>
          <w:rFonts w:cstheme="minorHAnsi"/>
        </w:rPr>
      </w:pPr>
      <w:r w:rsidRPr="008B2680">
        <w:rPr>
          <w:rFonts w:cstheme="minorHAnsi"/>
        </w:rPr>
        <w:t xml:space="preserve">Družba Elektro Maribor d.d. je dne 16.10.2017 s strani Ministrstva za infrastrukturo prejela sklep, da se družbi za izvedbo operacije »Projekt zamenjave števcev električne energije s pametnimi števci« dodelijo nepovratna sredstva v višini 3.692.583 </w:t>
      </w:r>
      <w:r>
        <w:rPr>
          <w:rFonts w:cstheme="minorHAnsi"/>
        </w:rPr>
        <w:t>EUR</w:t>
      </w:r>
      <w:r w:rsidRPr="008B2680">
        <w:rPr>
          <w:rFonts w:cstheme="minorHAnsi"/>
        </w:rPr>
        <w:t xml:space="preserve">. V obdobju od 2017 do 2022 bo tako nameščenih 88.295 pametnih števcev, skupna vrednost investicije pa znaša 19.397.363 </w:t>
      </w:r>
      <w:r>
        <w:rPr>
          <w:rFonts w:cstheme="minorHAnsi"/>
        </w:rPr>
        <w:t>evrov</w:t>
      </w:r>
      <w:r w:rsidRPr="008B2680">
        <w:rPr>
          <w:rFonts w:cstheme="minorHAnsi"/>
        </w:rPr>
        <w:t xml:space="preserve">. </w:t>
      </w:r>
      <w:r>
        <w:rPr>
          <w:rFonts w:cstheme="minorHAnsi"/>
        </w:rPr>
        <w:t>Projekt sofinancirata Evropska unija iz kohezijskega sklada in Republika Slovenija.</w:t>
      </w:r>
    </w:p>
    <w:p w:rsidR="006647A6" w:rsidRDefault="006647A6" w:rsidP="006647A6">
      <w:pPr>
        <w:tabs>
          <w:tab w:val="left" w:pos="284"/>
        </w:tabs>
        <w:jc w:val="both"/>
        <w:rPr>
          <w:rFonts w:cstheme="minorHAnsi"/>
        </w:rPr>
      </w:pPr>
    </w:p>
    <w:p w:rsidR="006647A6" w:rsidRPr="008B2680" w:rsidRDefault="006647A6" w:rsidP="006647A6">
      <w:pPr>
        <w:tabs>
          <w:tab w:val="left" w:pos="284"/>
        </w:tabs>
        <w:jc w:val="both"/>
        <w:rPr>
          <w:rFonts w:cstheme="minorHAnsi"/>
        </w:rPr>
      </w:pPr>
      <w:r w:rsidRPr="003F646C">
        <w:rPr>
          <w:rFonts w:cstheme="minorHAnsi"/>
        </w:rPr>
        <w:lastRenderedPageBreak/>
        <w:t>Namen operacije je</w:t>
      </w:r>
      <w:r w:rsidRPr="008B2680">
        <w:rPr>
          <w:rFonts w:cstheme="minorHAnsi"/>
        </w:rPr>
        <w:t>:</w:t>
      </w:r>
    </w:p>
    <w:p w:rsidR="006647A6" w:rsidRPr="008B2680" w:rsidRDefault="006647A6" w:rsidP="006647A6">
      <w:pPr>
        <w:pStyle w:val="Odstavekseznama"/>
        <w:numPr>
          <w:ilvl w:val="0"/>
          <w:numId w:val="11"/>
        </w:numPr>
        <w:tabs>
          <w:tab w:val="left" w:pos="284"/>
        </w:tabs>
        <w:contextualSpacing/>
        <w:jc w:val="both"/>
        <w:rPr>
          <w:rFonts w:asciiTheme="minorHAnsi" w:hAnsiTheme="minorHAnsi" w:cstheme="minorHAnsi"/>
        </w:rPr>
      </w:pPr>
      <w:r w:rsidRPr="008B2680">
        <w:rPr>
          <w:noProof/>
          <w:lang w:eastAsia="sl-SI"/>
        </w:rPr>
        <w:drawing>
          <wp:anchor distT="0" distB="0" distL="114300" distR="114300" simplePos="0" relativeHeight="251658240" behindDoc="1" locked="0" layoutInCell="1" allowOverlap="1">
            <wp:simplePos x="0" y="0"/>
            <wp:positionH relativeFrom="margin">
              <wp:posOffset>3169920</wp:posOffset>
            </wp:positionH>
            <wp:positionV relativeFrom="paragraph">
              <wp:posOffset>52705</wp:posOffset>
            </wp:positionV>
            <wp:extent cx="2583180" cy="1127760"/>
            <wp:effectExtent l="0" t="0" r="7620" b="0"/>
            <wp:wrapTight wrapText="bothSides">
              <wp:wrapPolygon edited="0">
                <wp:start x="0" y="0"/>
                <wp:lineTo x="0" y="21162"/>
                <wp:lineTo x="21504" y="21162"/>
                <wp:lineTo x="21504" y="0"/>
                <wp:lineTo x="0" y="0"/>
              </wp:wrapPolygon>
            </wp:wrapTight>
            <wp:docPr id="8" name="Slika 8"/>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9">
                      <a:extLst>
                        <a:ext uri="{28A0092B-C50C-407E-A947-70E740481C1C}">
                          <a14:useLocalDpi xmlns:a14="http://schemas.microsoft.com/office/drawing/2010/main" val="0"/>
                        </a:ext>
                      </a:extLst>
                    </a:blip>
                    <a:srcRect l="14063" t="14915" r="7781" b="18192"/>
                    <a:stretch/>
                  </pic:blipFill>
                  <pic:spPr bwMode="auto">
                    <a:xfrm>
                      <a:off x="0" y="0"/>
                      <a:ext cx="2583180" cy="112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2680">
        <w:rPr>
          <w:rFonts w:asciiTheme="minorHAnsi" w:hAnsiTheme="minorHAnsi" w:cstheme="minorHAnsi"/>
        </w:rPr>
        <w:t>nakup in vgradnja pametnih števcev električne energije in pripadajoče komunikacijske opreme (komunikacijski moduli in podatkovni zbiralniki),</w:t>
      </w:r>
    </w:p>
    <w:p w:rsidR="006647A6" w:rsidRPr="008B2680" w:rsidRDefault="006647A6" w:rsidP="006647A6">
      <w:pPr>
        <w:pStyle w:val="Odstavekseznama"/>
        <w:numPr>
          <w:ilvl w:val="0"/>
          <w:numId w:val="11"/>
        </w:numPr>
        <w:tabs>
          <w:tab w:val="left" w:pos="284"/>
        </w:tabs>
        <w:contextualSpacing/>
        <w:jc w:val="both"/>
        <w:rPr>
          <w:rFonts w:asciiTheme="minorHAnsi" w:hAnsiTheme="minorHAnsi" w:cstheme="minorHAnsi"/>
        </w:rPr>
      </w:pPr>
      <w:r w:rsidRPr="008B2680">
        <w:rPr>
          <w:rFonts w:asciiTheme="minorHAnsi" w:hAnsiTheme="minorHAnsi" w:cstheme="minorHAnsi"/>
        </w:rPr>
        <w:t>nakup programske opreme, programske ter strojne opreme za obdelavo podatkov naprednega merilnega sistema,</w:t>
      </w:r>
    </w:p>
    <w:p w:rsidR="006647A6" w:rsidRPr="008B2680" w:rsidRDefault="006647A6" w:rsidP="006647A6">
      <w:pPr>
        <w:pStyle w:val="Odstavekseznama"/>
        <w:numPr>
          <w:ilvl w:val="0"/>
          <w:numId w:val="11"/>
        </w:numPr>
        <w:tabs>
          <w:tab w:val="left" w:pos="284"/>
        </w:tabs>
        <w:contextualSpacing/>
        <w:jc w:val="both"/>
        <w:rPr>
          <w:rFonts w:asciiTheme="minorHAnsi" w:hAnsiTheme="minorHAnsi" w:cstheme="minorHAnsi"/>
        </w:rPr>
      </w:pPr>
      <w:r w:rsidRPr="008B2680">
        <w:rPr>
          <w:rFonts w:asciiTheme="minorHAnsi" w:hAnsiTheme="minorHAnsi" w:cstheme="minorHAnsi"/>
        </w:rPr>
        <w:t>izobraževalne vsebine in marketinške aktivnosti.</w:t>
      </w:r>
    </w:p>
    <w:p w:rsidR="006647A6" w:rsidRDefault="006647A6" w:rsidP="006647A6">
      <w:pPr>
        <w:tabs>
          <w:tab w:val="left" w:pos="284"/>
        </w:tabs>
        <w:jc w:val="both"/>
        <w:rPr>
          <w:rFonts w:cstheme="minorHAnsi"/>
        </w:rPr>
      </w:pPr>
    </w:p>
    <w:p w:rsidR="006647A6" w:rsidRDefault="006647A6" w:rsidP="006647A6">
      <w:pPr>
        <w:jc w:val="both"/>
        <w:rPr>
          <w:rFonts w:cstheme="minorHAnsi"/>
          <w:color w:val="000000"/>
          <w:lang w:eastAsia="sl-SI"/>
        </w:rPr>
      </w:pPr>
      <w:r w:rsidRPr="00FD7B0E">
        <w:rPr>
          <w:rFonts w:cstheme="minorHAnsi"/>
          <w:color w:val="000000"/>
          <w:lang w:eastAsia="sl-SI"/>
        </w:rPr>
        <w:t xml:space="preserve">Z investicijo bodo poleg </w:t>
      </w:r>
      <w:r>
        <w:rPr>
          <w:rFonts w:cstheme="minorHAnsi"/>
          <w:color w:val="000000"/>
          <w:lang w:eastAsia="sl-SI"/>
        </w:rPr>
        <w:t>vseh</w:t>
      </w:r>
      <w:r w:rsidRPr="00FD7B0E">
        <w:rPr>
          <w:rFonts w:cstheme="minorHAnsi"/>
          <w:color w:val="000000"/>
          <w:lang w:eastAsia="sl-SI"/>
        </w:rPr>
        <w:t xml:space="preserve"> akterjev na trgu, koristi deležni tudi vsi uporabniki omrežja, ki bodo vključeni v napredni merilni sistem. S to investicijo bomo pri uporabnikih sistema, kakor pri drugih ključnih akterjih na trgu električne energije, vzpodbudili aktivnejše prilagajanje razmeram na trgu.</w:t>
      </w:r>
    </w:p>
    <w:p w:rsidR="006647A6" w:rsidRDefault="006647A6" w:rsidP="006647A6">
      <w:pPr>
        <w:rPr>
          <w:lang w:eastAsia="sl-SI"/>
        </w:rPr>
      </w:pPr>
    </w:p>
    <w:p w:rsidR="00BD00D4" w:rsidRPr="007F5ACA" w:rsidRDefault="00BD00D4" w:rsidP="006647A6">
      <w:pPr>
        <w:rPr>
          <w:lang w:eastAsia="sl-SI"/>
        </w:rPr>
      </w:pPr>
    </w:p>
    <w:p w:rsidR="00BD00D4" w:rsidRPr="00956D26" w:rsidRDefault="00BD00D4" w:rsidP="00BD00D4">
      <w:pPr>
        <w:jc w:val="center"/>
        <w:rPr>
          <w:rFonts w:asciiTheme="minorHAnsi" w:hAnsiTheme="minorHAnsi"/>
          <w:b/>
          <w:color w:val="0070C0"/>
          <w:sz w:val="24"/>
          <w:szCs w:val="24"/>
        </w:rPr>
      </w:pPr>
      <w:r>
        <w:rPr>
          <w:rFonts w:asciiTheme="minorHAnsi" w:hAnsiTheme="minorHAnsi"/>
          <w:b/>
          <w:color w:val="0070C0"/>
          <w:sz w:val="24"/>
          <w:szCs w:val="24"/>
        </w:rPr>
        <w:t>Desetletni razvojni načrt n</w:t>
      </w:r>
      <w:r w:rsidRPr="00956D26">
        <w:rPr>
          <w:rFonts w:asciiTheme="minorHAnsi" w:hAnsiTheme="minorHAnsi"/>
          <w:b/>
          <w:color w:val="0070C0"/>
          <w:sz w:val="24"/>
          <w:szCs w:val="24"/>
        </w:rPr>
        <w:t>a področju Območne enote Gornja Radgona</w:t>
      </w:r>
      <w:r>
        <w:rPr>
          <w:rFonts w:asciiTheme="minorHAnsi" w:hAnsiTheme="minorHAnsi"/>
          <w:b/>
          <w:color w:val="0070C0"/>
          <w:sz w:val="24"/>
          <w:szCs w:val="24"/>
        </w:rPr>
        <w:t xml:space="preserve"> (2019-2028)</w:t>
      </w:r>
    </w:p>
    <w:p w:rsidR="000A2251" w:rsidRDefault="000A2251" w:rsidP="009362DA">
      <w:pPr>
        <w:jc w:val="both"/>
      </w:pPr>
    </w:p>
    <w:p w:rsidR="00BD00D4" w:rsidRPr="00BD00D4" w:rsidRDefault="00BD00D4" w:rsidP="00BD00D4">
      <w:pPr>
        <w:jc w:val="both"/>
      </w:pPr>
      <w:r>
        <w:t xml:space="preserve">V skladu z zakonom pripravlja družba vsaki dve leti desetletni načrt razvoja omrežja. </w:t>
      </w:r>
      <w:r w:rsidRPr="00BD00D4">
        <w:t xml:space="preserve">Elektro Maribor d.d. je </w:t>
      </w:r>
      <w:r>
        <w:t>aktualni</w:t>
      </w:r>
      <w:r w:rsidR="00BC3D99">
        <w:t xml:space="preserve"> </w:t>
      </w:r>
      <w:r w:rsidRPr="00BD00D4">
        <w:t>razvojn</w:t>
      </w:r>
      <w:r w:rsidR="00BC3D99">
        <w:t>i</w:t>
      </w:r>
      <w:r w:rsidRPr="00BD00D4">
        <w:t xml:space="preserve"> načrt za distribucijskega operaterja izdelal leta 2016 za obdobje 2017 - 2026.</w:t>
      </w:r>
      <w:r w:rsidR="00BC3D99">
        <w:t xml:space="preserve"> </w:t>
      </w:r>
      <w:r w:rsidRPr="00BD00D4">
        <w:t>V letu 2018, v skladu z zahtevami 30. člena EZ-1, pripravljamo razvojn</w:t>
      </w:r>
      <w:r w:rsidR="00BC3D99">
        <w:t>i</w:t>
      </w:r>
      <w:r w:rsidRPr="00BD00D4">
        <w:t xml:space="preserve"> načrt distribucijskega omrežja za obdobje 2019 - 2028.</w:t>
      </w:r>
    </w:p>
    <w:p w:rsidR="00BD00D4" w:rsidRPr="00BD00D4" w:rsidRDefault="00BD00D4" w:rsidP="00BD00D4">
      <w:pPr>
        <w:jc w:val="both"/>
      </w:pPr>
    </w:p>
    <w:p w:rsidR="00BD00D4" w:rsidRDefault="00BC3D99" w:rsidP="00BD00D4">
      <w:pPr>
        <w:jc w:val="both"/>
      </w:pPr>
      <w:r>
        <w:t>R</w:t>
      </w:r>
      <w:r w:rsidR="00BD00D4" w:rsidRPr="00BD00D4">
        <w:t>azvojn</w:t>
      </w:r>
      <w:r>
        <w:t>i</w:t>
      </w:r>
      <w:r w:rsidR="00BD00D4" w:rsidRPr="00BD00D4">
        <w:t xml:space="preserve"> načrt</w:t>
      </w:r>
      <w:r>
        <w:t xml:space="preserve"> vključuje na</w:t>
      </w:r>
      <w:r w:rsidR="00BD00D4" w:rsidRPr="00BD00D4">
        <w:t>poved obremenitev in odjema ter investicijskih vlaganj</w:t>
      </w:r>
      <w:r>
        <w:t xml:space="preserve">. Zasnovan je </w:t>
      </w:r>
      <w:r w:rsidR="00BD00D4" w:rsidRPr="00BD00D4">
        <w:t>na:</w:t>
      </w:r>
      <w:r w:rsidR="009E0E59">
        <w:t xml:space="preserve"> e</w:t>
      </w:r>
      <w:r w:rsidR="00BD00D4" w:rsidRPr="00BD00D4">
        <w:t>vropski in nacionalni energetski zakonodaji</w:t>
      </w:r>
      <w:r w:rsidR="009E0E59">
        <w:t>, k</w:t>
      </w:r>
      <w:r w:rsidR="00BD00D4" w:rsidRPr="00BD00D4">
        <w:t>riterijih in metodologiji načrtovanja distribucijskih omrežij</w:t>
      </w:r>
      <w:r w:rsidR="009E0E59">
        <w:t>, e</w:t>
      </w:r>
      <w:r w:rsidR="00BD00D4" w:rsidRPr="00BD00D4">
        <w:t>nergetskih osnovah</w:t>
      </w:r>
      <w:r w:rsidR="009E0E59">
        <w:t xml:space="preserve"> ter s</w:t>
      </w:r>
      <w:r w:rsidR="00BD00D4" w:rsidRPr="00BD00D4">
        <w:t>tanju obstoječega distribucijskega omrežja.</w:t>
      </w:r>
    </w:p>
    <w:p w:rsidR="00BD00D4" w:rsidRDefault="00BD00D4" w:rsidP="009362DA">
      <w:pPr>
        <w:jc w:val="both"/>
      </w:pPr>
    </w:p>
    <w:p w:rsidR="00BD00D4" w:rsidRDefault="00BD00D4" w:rsidP="00BD00D4">
      <w:pPr>
        <w:jc w:val="both"/>
      </w:pPr>
      <w:r w:rsidRPr="00BD00D4">
        <w:t>Z realizacijo razvojnega načrta hočemo doseči cilje povezane z:</w:t>
      </w:r>
      <w:r w:rsidR="009E0E59">
        <w:t xml:space="preserve"> </w:t>
      </w:r>
      <w:r w:rsidRPr="00BD00D4">
        <w:t>zmogljivostjo distribucijskega omrežja;</w:t>
      </w:r>
      <w:r w:rsidR="009E0E59">
        <w:t xml:space="preserve"> </w:t>
      </w:r>
      <w:r w:rsidRPr="00BD00D4">
        <w:t>razpršenimi proizvodnimi viri;</w:t>
      </w:r>
      <w:r w:rsidR="009E0E59">
        <w:t xml:space="preserve"> </w:t>
      </w:r>
      <w:r w:rsidRPr="00BD00D4">
        <w:t>robustnostjo omrežja;</w:t>
      </w:r>
      <w:r w:rsidR="009E0E59">
        <w:t xml:space="preserve"> </w:t>
      </w:r>
      <w:r w:rsidRPr="00BD00D4">
        <w:t>kazalniki neprekinjenosti (SAIDI, SAIFI);</w:t>
      </w:r>
      <w:r w:rsidR="009E0E59">
        <w:t xml:space="preserve"> </w:t>
      </w:r>
      <w:r w:rsidRPr="00BD00D4">
        <w:t>kakovostjo napetosti (SIST EN 50160);</w:t>
      </w:r>
      <w:r w:rsidR="009E0E59">
        <w:t xml:space="preserve"> </w:t>
      </w:r>
      <w:r w:rsidRPr="00BD00D4">
        <w:t>naprednostjo distribucijskih omrežij;</w:t>
      </w:r>
      <w:r w:rsidR="009E0E59">
        <w:t xml:space="preserve"> </w:t>
      </w:r>
      <w:r w:rsidRPr="00BD00D4">
        <w:t>varovanjem okolja</w:t>
      </w:r>
      <w:r w:rsidR="009E0E59">
        <w:t xml:space="preserve"> in </w:t>
      </w:r>
      <w:r w:rsidRPr="00BD00D4">
        <w:t xml:space="preserve">prehodom v </w:t>
      </w:r>
      <w:proofErr w:type="spellStart"/>
      <w:r w:rsidRPr="00BD00D4">
        <w:t>brezogljično</w:t>
      </w:r>
      <w:proofErr w:type="spellEnd"/>
      <w:r w:rsidRPr="00BD00D4">
        <w:t xml:space="preserve"> družbo.</w:t>
      </w:r>
    </w:p>
    <w:p w:rsidR="00BD00D4" w:rsidRDefault="00BD00D4" w:rsidP="009362DA">
      <w:pPr>
        <w:jc w:val="both"/>
      </w:pPr>
    </w:p>
    <w:p w:rsidR="00BD00D4" w:rsidRDefault="00BD00D4" w:rsidP="009362DA">
      <w:pPr>
        <w:jc w:val="both"/>
      </w:pPr>
      <w:r>
        <w:t>V desetletnem obdobju 2019-2028 so v OE Gornja Radgona na srednje- in nizkonapetostnem omrežju načrtovana investicijska vlaganja v obsegu 19,5 mio EUR.</w:t>
      </w:r>
      <w:r w:rsidR="009E0E59">
        <w:t xml:space="preserve"> Največ vlaganj je predvidenih na srednjenapetostnem omrežju.</w:t>
      </w:r>
    </w:p>
    <w:p w:rsidR="00BD00D4" w:rsidRDefault="00BD00D4" w:rsidP="009362DA">
      <w:pPr>
        <w:jc w:val="both"/>
      </w:pPr>
    </w:p>
    <w:tbl>
      <w:tblPr>
        <w:tblW w:w="6232" w:type="dxa"/>
        <w:jc w:val="center"/>
        <w:tblCellMar>
          <w:left w:w="0" w:type="dxa"/>
          <w:right w:w="0" w:type="dxa"/>
        </w:tblCellMar>
        <w:tblLook w:val="0600" w:firstRow="0" w:lastRow="0" w:firstColumn="0" w:lastColumn="0" w:noHBand="1" w:noVBand="1"/>
      </w:tblPr>
      <w:tblGrid>
        <w:gridCol w:w="4390"/>
        <w:gridCol w:w="1842"/>
      </w:tblGrid>
      <w:tr w:rsidR="00BD00D4" w:rsidRPr="00BD00D4" w:rsidTr="00BD00D4">
        <w:trPr>
          <w:trHeight w:val="69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center"/>
              <w:textAlignment w:val="center"/>
              <w:rPr>
                <w:rFonts w:asciiTheme="minorHAnsi" w:eastAsia="Times New Roman" w:cs="Calibri"/>
                <w:color w:val="7F7F7F" w:themeColor="text1" w:themeTint="80"/>
                <w:kern w:val="24"/>
                <w:lang w:eastAsia="sl-SI"/>
              </w:rPr>
            </w:pPr>
            <w:r w:rsidRPr="00BD00D4">
              <w:rPr>
                <w:rFonts w:asciiTheme="minorHAnsi" w:eastAsia="Times New Roman" w:cs="Calibri"/>
                <w:color w:val="7F7F7F" w:themeColor="text1" w:themeTint="80"/>
                <w:kern w:val="24"/>
                <w:lang w:eastAsia="sl-SI"/>
              </w:rPr>
              <w:t xml:space="preserve">Načrtovana investicijska vlaganja </w:t>
            </w:r>
          </w:p>
          <w:p w:rsidR="00BD00D4" w:rsidRPr="00BD00D4" w:rsidRDefault="00BD00D4" w:rsidP="00BD00D4">
            <w:pPr>
              <w:jc w:val="cente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OE Gornja Radgona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9E0E59" w:rsidRDefault="00BD00D4" w:rsidP="009E0E59">
            <w:pPr>
              <w:jc w:val="center"/>
              <w:textAlignment w:val="center"/>
              <w:rPr>
                <w:rFonts w:asciiTheme="minorHAnsi" w:eastAsia="Times New Roman" w:cs="Calibri"/>
                <w:color w:val="7F7F7F" w:themeColor="text1" w:themeTint="80"/>
                <w:kern w:val="24"/>
                <w:lang w:eastAsia="sl-SI"/>
              </w:rPr>
            </w:pPr>
            <w:r w:rsidRPr="00BD00D4">
              <w:rPr>
                <w:rFonts w:asciiTheme="minorHAnsi" w:eastAsia="Times New Roman" w:cs="Calibri"/>
                <w:color w:val="7F7F7F" w:themeColor="text1" w:themeTint="80"/>
                <w:kern w:val="24"/>
                <w:lang w:eastAsia="sl-SI"/>
              </w:rPr>
              <w:t>Skupaj</w:t>
            </w:r>
          </w:p>
          <w:p w:rsidR="00BD00D4" w:rsidRPr="00BD00D4" w:rsidRDefault="00BD00D4" w:rsidP="009E0E59">
            <w:pPr>
              <w:jc w:val="cente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2019 - 2028</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SN vodi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10.409.190</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novogradnje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2.796.500</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rekonstrukcije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7.612.690</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TP SN/NN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2.381.008</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novogradnje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1.850.508</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rekonstrukcije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530.500</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NN omrežje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6.709.802</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novogradnje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2.453.600</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rekonstrukcije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4.256.202</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E0E59" w:rsidP="009E0E59">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Skupaj</w:t>
            </w:r>
            <w:r w:rsidR="00BD00D4" w:rsidRPr="00BD00D4">
              <w:rPr>
                <w:rFonts w:asciiTheme="minorHAnsi" w:eastAsia="Times New Roman" w:cs="Calibri"/>
                <w:b/>
                <w:bCs/>
                <w:color w:val="7F7F7F" w:themeColor="text1" w:themeTint="80"/>
                <w:kern w:val="24"/>
                <w:lang w:eastAsia="sl-SI"/>
              </w:rPr>
              <w:t xml:space="preserve"> vse investicije</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BD00D4">
            <w:pPr>
              <w:jc w:val="right"/>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19.500.000</w:t>
            </w:r>
          </w:p>
        </w:tc>
      </w:tr>
    </w:tbl>
    <w:p w:rsidR="00BD00D4" w:rsidRDefault="00BD00D4" w:rsidP="009362DA">
      <w:pPr>
        <w:jc w:val="both"/>
      </w:pPr>
    </w:p>
    <w:p w:rsidR="00BD00D4" w:rsidRDefault="00C9437F" w:rsidP="009362DA">
      <w:pPr>
        <w:jc w:val="both"/>
      </w:pPr>
      <w:r>
        <w:lastRenderedPageBreak/>
        <w:t xml:space="preserve">Predvideno je 49,5 km novogradenj in 350,5 km rekonstrukcij srednjenapetostnih vodov, 41,6 km novogradenj in 68,8 km rekonstrukcij nizkonapetostnih vodov ter 50 novogradenj in 21 rekonstrukcij transformatorskih postaj. </w:t>
      </w:r>
    </w:p>
    <w:p w:rsidR="00C9437F" w:rsidRDefault="00C9437F" w:rsidP="009362DA">
      <w:pPr>
        <w:jc w:val="both"/>
      </w:pPr>
    </w:p>
    <w:p w:rsidR="00C9437F" w:rsidRDefault="00C9437F" w:rsidP="009362DA">
      <w:pPr>
        <w:jc w:val="both"/>
      </w:pPr>
      <w:r>
        <w:t xml:space="preserve">Družba Elektro Maribor je zaradi njihovega pomena in kot odraz </w:t>
      </w:r>
      <w:proofErr w:type="spellStart"/>
      <w:r>
        <w:t>vključevalnosti</w:t>
      </w:r>
      <w:proofErr w:type="spellEnd"/>
      <w:r>
        <w:t xml:space="preserve"> pri pripravi razvojnih načrtov, vse lokalne skupnosti v začetku junija povabila na podrobno predstavitev konkretnih načrtovanih investicij v elektrodistribucijska omrežja na območju posameznih lokalnih skupnosti.</w:t>
      </w:r>
    </w:p>
    <w:p w:rsidR="00C9437F" w:rsidRDefault="00C9437F" w:rsidP="009362DA">
      <w:pPr>
        <w:jc w:val="both"/>
      </w:pPr>
    </w:p>
    <w:p w:rsidR="00BD00D4" w:rsidRDefault="00BD00D4" w:rsidP="009362DA">
      <w:pPr>
        <w:jc w:val="both"/>
      </w:pPr>
    </w:p>
    <w:p w:rsidR="00834F8E" w:rsidRPr="00956D26" w:rsidRDefault="00834F8E" w:rsidP="009362DA">
      <w:pPr>
        <w:jc w:val="center"/>
        <w:rPr>
          <w:rFonts w:asciiTheme="minorHAnsi" w:hAnsiTheme="minorHAnsi"/>
          <w:b/>
          <w:color w:val="0070C0"/>
          <w:sz w:val="24"/>
          <w:szCs w:val="24"/>
        </w:rPr>
      </w:pPr>
      <w:r w:rsidRPr="00956D26">
        <w:rPr>
          <w:rFonts w:asciiTheme="minorHAnsi" w:hAnsiTheme="minorHAnsi"/>
          <w:b/>
          <w:color w:val="0070C0"/>
          <w:sz w:val="24"/>
          <w:szCs w:val="24"/>
        </w:rPr>
        <w:t xml:space="preserve">Investicije </w:t>
      </w:r>
      <w:r w:rsidR="008617BB" w:rsidRPr="00956D26">
        <w:rPr>
          <w:rFonts w:asciiTheme="minorHAnsi" w:hAnsiTheme="minorHAnsi"/>
          <w:b/>
          <w:color w:val="0070C0"/>
          <w:sz w:val="24"/>
          <w:szCs w:val="24"/>
        </w:rPr>
        <w:t xml:space="preserve">na področju Območne enote </w:t>
      </w:r>
      <w:r w:rsidR="00D06A30" w:rsidRPr="00956D26">
        <w:rPr>
          <w:rFonts w:asciiTheme="minorHAnsi" w:hAnsiTheme="minorHAnsi"/>
          <w:b/>
          <w:color w:val="0070C0"/>
          <w:sz w:val="24"/>
          <w:szCs w:val="24"/>
        </w:rPr>
        <w:t>Gornja Radgona</w:t>
      </w:r>
      <w:r w:rsidR="003A46F4">
        <w:rPr>
          <w:rFonts w:asciiTheme="minorHAnsi" w:hAnsiTheme="minorHAnsi"/>
          <w:b/>
          <w:color w:val="0070C0"/>
          <w:sz w:val="24"/>
          <w:szCs w:val="24"/>
        </w:rPr>
        <w:t xml:space="preserve"> v letu 2017</w:t>
      </w:r>
    </w:p>
    <w:p w:rsidR="000A2251" w:rsidRPr="000A2251" w:rsidRDefault="000A2251" w:rsidP="009362DA">
      <w:pPr>
        <w:jc w:val="both"/>
        <w:rPr>
          <w:rFonts w:asciiTheme="minorHAnsi" w:hAnsiTheme="minorHAnsi"/>
          <w:bCs/>
        </w:rPr>
      </w:pPr>
    </w:p>
    <w:p w:rsidR="00366AE0" w:rsidRPr="00366AE0" w:rsidRDefault="00366AE0" w:rsidP="009362DA">
      <w:pPr>
        <w:jc w:val="both"/>
        <w:rPr>
          <w:rFonts w:asciiTheme="minorHAnsi" w:hAnsiTheme="minorHAnsi"/>
          <w:bCs/>
        </w:rPr>
      </w:pPr>
      <w:r w:rsidRPr="00A62867">
        <w:rPr>
          <w:rFonts w:asciiTheme="minorHAnsi" w:hAnsiTheme="minorHAnsi"/>
          <w:b/>
          <w:bCs/>
        </w:rPr>
        <w:t>V letu 2017</w:t>
      </w:r>
      <w:r w:rsidRPr="00366AE0">
        <w:rPr>
          <w:rFonts w:asciiTheme="minorHAnsi" w:hAnsiTheme="minorHAnsi"/>
          <w:bCs/>
        </w:rPr>
        <w:t xml:space="preserve"> je bilo na področju Območne enote Gornja Radgona realiziranih </w:t>
      </w:r>
      <w:r w:rsidR="00A62867">
        <w:rPr>
          <w:rFonts w:asciiTheme="minorHAnsi" w:hAnsiTheme="minorHAnsi"/>
          <w:bCs/>
        </w:rPr>
        <w:t xml:space="preserve">za </w:t>
      </w:r>
      <w:r w:rsidRPr="00366AE0">
        <w:rPr>
          <w:rFonts w:asciiTheme="minorHAnsi" w:hAnsiTheme="minorHAnsi"/>
          <w:bCs/>
        </w:rPr>
        <w:t xml:space="preserve">2,65 mio EUR investicij v elektrodistribucijsko infrastrukturo; od tega 0,57 mio EUR za </w:t>
      </w:r>
      <w:proofErr w:type="spellStart"/>
      <w:r w:rsidRPr="00366AE0">
        <w:rPr>
          <w:rFonts w:asciiTheme="minorHAnsi" w:hAnsiTheme="minorHAnsi"/>
          <w:bCs/>
        </w:rPr>
        <w:t>srednjenapetostne</w:t>
      </w:r>
      <w:proofErr w:type="spellEnd"/>
      <w:r w:rsidRPr="00366AE0">
        <w:rPr>
          <w:rFonts w:asciiTheme="minorHAnsi" w:hAnsiTheme="minorHAnsi"/>
          <w:bCs/>
        </w:rPr>
        <w:t xml:space="preserve"> priključne vode, 0,32 mio EUR za </w:t>
      </w:r>
      <w:proofErr w:type="spellStart"/>
      <w:r w:rsidRPr="00366AE0">
        <w:rPr>
          <w:rFonts w:asciiTheme="minorHAnsi" w:hAnsiTheme="minorHAnsi"/>
          <w:bCs/>
        </w:rPr>
        <w:t>srednjenapetostne</w:t>
      </w:r>
      <w:proofErr w:type="spellEnd"/>
      <w:r w:rsidRPr="00366AE0">
        <w:rPr>
          <w:rFonts w:asciiTheme="minorHAnsi" w:hAnsiTheme="minorHAnsi"/>
          <w:bCs/>
        </w:rPr>
        <w:t xml:space="preserve"> povezovalne vode, 0,32 mio EUR za izgradnjo, obnovo in rekonstrukcijo transformatorskih postaj, 1 mio EUR za nizkonapetostne vode ter 0,44 mio EUR za ostalo.</w:t>
      </w:r>
    </w:p>
    <w:p w:rsidR="00366AE0" w:rsidRPr="00366AE0" w:rsidRDefault="00366AE0" w:rsidP="009362DA">
      <w:pPr>
        <w:jc w:val="both"/>
        <w:rPr>
          <w:rFonts w:asciiTheme="minorHAnsi" w:hAnsiTheme="minorHAnsi"/>
          <w:bCs/>
        </w:rPr>
      </w:pPr>
    </w:p>
    <w:p w:rsidR="00366AE0" w:rsidRPr="00366AE0" w:rsidRDefault="00366AE0" w:rsidP="009362DA">
      <w:pPr>
        <w:jc w:val="both"/>
        <w:rPr>
          <w:rFonts w:asciiTheme="minorHAnsi" w:hAnsiTheme="minorHAnsi"/>
          <w:bCs/>
        </w:rPr>
      </w:pPr>
      <w:r w:rsidRPr="00366AE0">
        <w:rPr>
          <w:rFonts w:asciiTheme="minorHAnsi" w:hAnsiTheme="minorHAnsi"/>
          <w:bCs/>
        </w:rPr>
        <w:t xml:space="preserve">Obnovljenih je bilo 18,2 km daljnovodov, </w:t>
      </w:r>
      <w:proofErr w:type="spellStart"/>
      <w:r w:rsidRPr="00366AE0">
        <w:rPr>
          <w:rFonts w:asciiTheme="minorHAnsi" w:hAnsiTheme="minorHAnsi"/>
          <w:bCs/>
        </w:rPr>
        <w:t>kabliranih</w:t>
      </w:r>
      <w:proofErr w:type="spellEnd"/>
      <w:r w:rsidRPr="00366AE0">
        <w:rPr>
          <w:rFonts w:asciiTheme="minorHAnsi" w:hAnsiTheme="minorHAnsi"/>
          <w:bCs/>
        </w:rPr>
        <w:t xml:space="preserve"> 6,07 km srednje napetostnih vodov, zgrajenih 6 novih in obnovljenih 23 transformatorskih postaj. Zgrajenih in preurejenih je bilo 23,36 km nizkonapetostnih omrežij, od tega 4,85 km novih zemeljskih kablovodov, 15,34 km obnovljenih </w:t>
      </w:r>
      <w:proofErr w:type="spellStart"/>
      <w:r w:rsidRPr="00366AE0">
        <w:rPr>
          <w:rFonts w:asciiTheme="minorHAnsi" w:hAnsiTheme="minorHAnsi"/>
          <w:bCs/>
        </w:rPr>
        <w:t>prostozračnih</w:t>
      </w:r>
      <w:proofErr w:type="spellEnd"/>
      <w:r w:rsidRPr="00366AE0">
        <w:rPr>
          <w:rFonts w:asciiTheme="minorHAnsi" w:hAnsiTheme="minorHAnsi"/>
          <w:bCs/>
        </w:rPr>
        <w:t xml:space="preserve"> omre</w:t>
      </w:r>
      <w:r w:rsidR="00A62867">
        <w:rPr>
          <w:rFonts w:asciiTheme="minorHAnsi" w:hAnsiTheme="minorHAnsi"/>
          <w:bCs/>
        </w:rPr>
        <w:t>žij z zemeljskimi kablovodi in</w:t>
      </w:r>
      <w:r w:rsidRPr="00366AE0">
        <w:rPr>
          <w:rFonts w:asciiTheme="minorHAnsi" w:hAnsiTheme="minorHAnsi"/>
          <w:bCs/>
        </w:rPr>
        <w:t xml:space="preserve"> 3,17 km </w:t>
      </w:r>
      <w:r w:rsidR="00A62867">
        <w:rPr>
          <w:rFonts w:asciiTheme="minorHAnsi" w:hAnsiTheme="minorHAnsi"/>
          <w:bCs/>
        </w:rPr>
        <w:t xml:space="preserve">v </w:t>
      </w:r>
      <w:proofErr w:type="spellStart"/>
      <w:r w:rsidRPr="00366AE0">
        <w:rPr>
          <w:rFonts w:asciiTheme="minorHAnsi" w:hAnsiTheme="minorHAnsi"/>
          <w:bCs/>
        </w:rPr>
        <w:t>prostozračni</w:t>
      </w:r>
      <w:proofErr w:type="spellEnd"/>
      <w:r w:rsidRPr="00366AE0">
        <w:rPr>
          <w:rFonts w:asciiTheme="minorHAnsi" w:hAnsiTheme="minorHAnsi"/>
          <w:bCs/>
        </w:rPr>
        <w:t xml:space="preserve"> izvedbi.</w:t>
      </w:r>
    </w:p>
    <w:p w:rsidR="00366AE0" w:rsidRDefault="00366AE0" w:rsidP="009362DA">
      <w:pPr>
        <w:jc w:val="both"/>
        <w:rPr>
          <w:rFonts w:asciiTheme="minorHAnsi" w:hAnsiTheme="minorHAnsi"/>
          <w:bCs/>
        </w:rPr>
      </w:pPr>
    </w:p>
    <w:p w:rsidR="000A2251" w:rsidRDefault="000A2251" w:rsidP="000A2251">
      <w:pPr>
        <w:jc w:val="both"/>
      </w:pPr>
      <w:r w:rsidRPr="003A0F17">
        <w:rPr>
          <w:lang w:eastAsia="sl-SI"/>
        </w:rPr>
        <w:t xml:space="preserve">Na območju Območne enote Gornja Radgona je bilo ob koncu preteklega leta v sistem naprednega merjenja vključenih </w:t>
      </w:r>
      <w:r>
        <w:rPr>
          <w:lang w:eastAsia="sl-SI"/>
        </w:rPr>
        <w:t>12.811</w:t>
      </w:r>
      <w:r w:rsidRPr="003A0F17">
        <w:rPr>
          <w:lang w:eastAsia="sl-SI"/>
        </w:rPr>
        <w:t xml:space="preserve"> merilnih mest, kar </w:t>
      </w:r>
      <w:r>
        <w:rPr>
          <w:lang w:eastAsia="sl-SI"/>
        </w:rPr>
        <w:t>predstavlja 67</w:t>
      </w:r>
      <w:r w:rsidRPr="003A0F17">
        <w:rPr>
          <w:lang w:eastAsia="sl-SI"/>
        </w:rPr>
        <w:t xml:space="preserve"> % vseh merilnih mest na tem območju.</w:t>
      </w:r>
      <w:r w:rsidRPr="003A0F17">
        <w:t xml:space="preserve"> Delež merilnih mest vključenih v sistem naprednega merjenja je na OE Gornja Radgona nad povprečjem vseh enot (povprečje</w:t>
      </w:r>
      <w:r>
        <w:t xml:space="preserve"> na območje celotne družbe je 65</w:t>
      </w:r>
      <w:r w:rsidRPr="003A0F17">
        <w:t xml:space="preserve"> %).</w:t>
      </w:r>
      <w:r w:rsidRPr="009E1D31">
        <w:t xml:space="preserve"> </w:t>
      </w:r>
    </w:p>
    <w:p w:rsidR="009E0E59" w:rsidRDefault="009E0E59" w:rsidP="009362DA">
      <w:pPr>
        <w:jc w:val="both"/>
      </w:pPr>
    </w:p>
    <w:p w:rsidR="009E0E59" w:rsidRDefault="009E0E59" w:rsidP="009E0E59">
      <w:pPr>
        <w:jc w:val="both"/>
      </w:pPr>
      <w:r>
        <w:t xml:space="preserve">V nadaljevanju primeroma navajamo projekt ureditve nizkonapetostnega omrežja transformatorske postaje Radgona Grad. Na grajskem griču je bila najdena naselbina iz časa mlajše stopnje kultur žarnih grobišč, blizu nekdanje opekarne pa stekleni pokop iz starejše železne dobe. Pri delu so bili prisotni arheologi. </w:t>
      </w:r>
    </w:p>
    <w:p w:rsidR="006647A6" w:rsidRDefault="006647A6" w:rsidP="009362DA">
      <w:pPr>
        <w:jc w:val="both"/>
      </w:pPr>
      <w:r>
        <w:rPr>
          <w:noProof/>
          <w:lang w:eastAsia="sl-SI"/>
        </w:rPr>
        <w:drawing>
          <wp:anchor distT="0" distB="0" distL="114300" distR="114300" simplePos="0" relativeHeight="251665408" behindDoc="0" locked="0" layoutInCell="1" allowOverlap="1" wp14:anchorId="47B1954A" wp14:editId="02B913C0">
            <wp:simplePos x="0" y="0"/>
            <wp:positionH relativeFrom="margin">
              <wp:posOffset>1482090</wp:posOffset>
            </wp:positionH>
            <wp:positionV relativeFrom="paragraph">
              <wp:posOffset>267970</wp:posOffset>
            </wp:positionV>
            <wp:extent cx="2932430" cy="1950720"/>
            <wp:effectExtent l="0" t="0" r="127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430" cy="1950720"/>
                    </a:xfrm>
                    <a:prstGeom prst="rect">
                      <a:avLst/>
                    </a:prstGeom>
                    <a:noFill/>
                  </pic:spPr>
                </pic:pic>
              </a:graphicData>
            </a:graphic>
          </wp:anchor>
        </w:drawing>
      </w:r>
      <w:r>
        <w:rPr>
          <w:noProof/>
          <w:color w:val="000000"/>
          <w:sz w:val="24"/>
          <w:szCs w:val="24"/>
          <w:lang w:eastAsia="sl-SI"/>
        </w:rPr>
        <w:drawing>
          <wp:anchor distT="0" distB="0" distL="114300" distR="114300" simplePos="0" relativeHeight="251663360" behindDoc="1" locked="0" layoutInCell="1" allowOverlap="1" wp14:anchorId="1EAC41AF" wp14:editId="5160A985">
            <wp:simplePos x="0" y="0"/>
            <wp:positionH relativeFrom="column">
              <wp:posOffset>67945</wp:posOffset>
            </wp:positionH>
            <wp:positionV relativeFrom="paragraph">
              <wp:posOffset>305435</wp:posOffset>
            </wp:positionV>
            <wp:extent cx="1072515" cy="1905000"/>
            <wp:effectExtent l="0" t="0" r="0" b="0"/>
            <wp:wrapSquare wrapText="bothSides"/>
            <wp:docPr id="2" name="Slika 2" descr="C:\Users\em3727\AppData\Local\Microsoft\Windows\Temporary Internet Files\Content.Word\20171121_15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727\AppData\Local\Microsoft\Windows\Temporary Internet Files\Content.Word\20171121_1507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1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1A2AA8B2" wp14:editId="719664FD">
            <wp:simplePos x="0" y="0"/>
            <wp:positionH relativeFrom="column">
              <wp:posOffset>4793615</wp:posOffset>
            </wp:positionH>
            <wp:positionV relativeFrom="paragraph">
              <wp:posOffset>297815</wp:posOffset>
            </wp:positionV>
            <wp:extent cx="1081405" cy="1919605"/>
            <wp:effectExtent l="0" t="0" r="4445" b="4445"/>
            <wp:wrapSquare wrapText="bothSides"/>
            <wp:docPr id="5" name="Slika 5" descr="C:\Users\em3727\Desktop\20171122_13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m3727\Desktop\20171122_130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1405" cy="191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BB3" w:rsidRDefault="00A67D2B" w:rsidP="006647A6">
      <w:pPr>
        <w:ind w:left="1416" w:firstLine="708"/>
        <w:jc w:val="center"/>
        <w:rPr>
          <w:rFonts w:asciiTheme="minorHAnsi" w:hAnsiTheme="minorHAnsi"/>
          <w:sz w:val="18"/>
          <w:szCs w:val="18"/>
        </w:rPr>
      </w:pPr>
      <w:r w:rsidRPr="00A16BB3">
        <w:rPr>
          <w:rFonts w:asciiTheme="minorHAnsi" w:hAnsiTheme="minorHAnsi"/>
          <w:sz w:val="18"/>
          <w:szCs w:val="18"/>
        </w:rPr>
        <w:t>3500 let</w:t>
      </w:r>
      <w:r>
        <w:rPr>
          <w:rFonts w:asciiTheme="minorHAnsi" w:hAnsiTheme="minorHAnsi"/>
          <w:sz w:val="18"/>
          <w:szCs w:val="18"/>
        </w:rPr>
        <w:t xml:space="preserve"> stara kupolasta peč</w:t>
      </w:r>
    </w:p>
    <w:p w:rsidR="009E0E59" w:rsidRDefault="009E0E59" w:rsidP="009E0E59">
      <w:pPr>
        <w:jc w:val="both"/>
      </w:pPr>
    </w:p>
    <w:p w:rsidR="009E0E59" w:rsidRDefault="009E0E59" w:rsidP="009E0E59">
      <w:pPr>
        <w:jc w:val="both"/>
      </w:pPr>
      <w:r>
        <w:t xml:space="preserve">S </w:t>
      </w:r>
      <w:proofErr w:type="spellStart"/>
      <w:r>
        <w:t>kabliranjem</w:t>
      </w:r>
      <w:proofErr w:type="spellEnd"/>
      <w:r>
        <w:t xml:space="preserve"> </w:t>
      </w:r>
      <w:proofErr w:type="spellStart"/>
      <w:r>
        <w:t>prostozračnega</w:t>
      </w:r>
      <w:proofErr w:type="spellEnd"/>
      <w:r>
        <w:t xml:space="preserve"> nizkonapetostnega omrežja, ki je bilo zgrajeno leta 1978, smo odjemalcem zagotovili bolj kakovostno napajanje z električno energijo. Z deli smo pričeli oktobra 2017 in končali v februarja 2018. Vrednost investicije je 110 tisoč EUR.</w:t>
      </w:r>
    </w:p>
    <w:p w:rsidR="009E0E59" w:rsidRDefault="009E0E59" w:rsidP="009E0E59">
      <w:pPr>
        <w:jc w:val="both"/>
      </w:pPr>
    </w:p>
    <w:p w:rsidR="009E0E59" w:rsidRDefault="009E0E59" w:rsidP="009E0E59">
      <w:pPr>
        <w:jc w:val="both"/>
      </w:pPr>
    </w:p>
    <w:p w:rsidR="00D52267" w:rsidRDefault="00D52267" w:rsidP="009362DA">
      <w:pPr>
        <w:jc w:val="center"/>
        <w:rPr>
          <w:rFonts w:asciiTheme="minorHAnsi" w:hAnsiTheme="minorHAnsi"/>
          <w:b/>
          <w:color w:val="0070C0"/>
        </w:rPr>
      </w:pPr>
    </w:p>
    <w:p w:rsidR="00D52267" w:rsidRDefault="00D52267" w:rsidP="009362DA">
      <w:pPr>
        <w:jc w:val="center"/>
        <w:rPr>
          <w:rFonts w:asciiTheme="minorHAnsi" w:hAnsiTheme="minorHAnsi"/>
          <w:b/>
          <w:color w:val="0070C0"/>
        </w:rPr>
      </w:pPr>
    </w:p>
    <w:p w:rsidR="008617BB" w:rsidRDefault="00B81C21" w:rsidP="009362DA">
      <w:pPr>
        <w:jc w:val="center"/>
        <w:rPr>
          <w:rFonts w:asciiTheme="minorHAnsi" w:hAnsiTheme="minorHAnsi"/>
          <w:b/>
          <w:color w:val="0070C0"/>
        </w:rPr>
      </w:pPr>
      <w:r w:rsidRPr="00D8547A">
        <w:rPr>
          <w:rFonts w:asciiTheme="minorHAnsi" w:hAnsiTheme="minorHAnsi"/>
          <w:b/>
          <w:color w:val="0070C0"/>
        </w:rPr>
        <w:lastRenderedPageBreak/>
        <w:t>Pom</w:t>
      </w:r>
      <w:r w:rsidR="00522210">
        <w:rPr>
          <w:rFonts w:asciiTheme="minorHAnsi" w:hAnsiTheme="minorHAnsi"/>
          <w:b/>
          <w:color w:val="0070C0"/>
        </w:rPr>
        <w:t>embnejše investicije v letu 201</w:t>
      </w:r>
      <w:r w:rsidR="00605DB6">
        <w:rPr>
          <w:rFonts w:asciiTheme="minorHAnsi" w:hAnsiTheme="minorHAnsi"/>
          <w:b/>
          <w:color w:val="0070C0"/>
        </w:rPr>
        <w:t>8</w:t>
      </w:r>
    </w:p>
    <w:p w:rsidR="000A2251" w:rsidRDefault="000A2251" w:rsidP="009362DA">
      <w:pPr>
        <w:jc w:val="both"/>
      </w:pPr>
    </w:p>
    <w:p w:rsidR="009E0E59" w:rsidRDefault="003A46F4" w:rsidP="003A46F4">
      <w:pPr>
        <w:jc w:val="both"/>
        <w:rPr>
          <w:rFonts w:asciiTheme="minorHAnsi" w:hAnsiTheme="minorHAnsi"/>
          <w:bCs/>
        </w:rPr>
      </w:pPr>
      <w:r w:rsidRPr="00A62867">
        <w:rPr>
          <w:rFonts w:asciiTheme="minorHAnsi" w:hAnsiTheme="minorHAnsi"/>
          <w:b/>
          <w:bCs/>
        </w:rPr>
        <w:t>V letu 2018</w:t>
      </w:r>
      <w:r w:rsidRPr="00366AE0">
        <w:rPr>
          <w:rFonts w:asciiTheme="minorHAnsi" w:hAnsiTheme="minorHAnsi"/>
          <w:bCs/>
        </w:rPr>
        <w:t xml:space="preserve"> je načrtovana vrednost investicij na področju O</w:t>
      </w:r>
      <w:r>
        <w:rPr>
          <w:rFonts w:asciiTheme="minorHAnsi" w:hAnsiTheme="minorHAnsi"/>
          <w:bCs/>
        </w:rPr>
        <w:t>bmočne enote Gornja Radgona</w:t>
      </w:r>
      <w:r w:rsidRPr="00366AE0">
        <w:rPr>
          <w:rFonts w:asciiTheme="minorHAnsi" w:hAnsiTheme="minorHAnsi"/>
          <w:bCs/>
        </w:rPr>
        <w:t xml:space="preserve"> 2,57 mio EUR. </w:t>
      </w:r>
    </w:p>
    <w:p w:rsidR="009E0E59" w:rsidRDefault="009E0E59" w:rsidP="003A46F4">
      <w:pPr>
        <w:jc w:val="both"/>
        <w:rPr>
          <w:rFonts w:asciiTheme="minorHAnsi" w:hAnsiTheme="minorHAnsi"/>
          <w:bCs/>
        </w:rPr>
      </w:pPr>
    </w:p>
    <w:p w:rsidR="003A46F4" w:rsidRDefault="003A46F4" w:rsidP="003A46F4">
      <w:pPr>
        <w:jc w:val="both"/>
        <w:rPr>
          <w:rFonts w:asciiTheme="minorHAnsi" w:hAnsiTheme="minorHAnsi"/>
          <w:bCs/>
        </w:rPr>
      </w:pPr>
      <w:r w:rsidRPr="00366AE0">
        <w:rPr>
          <w:rFonts w:asciiTheme="minorHAnsi" w:hAnsiTheme="minorHAnsi"/>
          <w:bCs/>
        </w:rPr>
        <w:t xml:space="preserve">V tem okviru bo </w:t>
      </w:r>
      <w:proofErr w:type="spellStart"/>
      <w:r w:rsidRPr="00366AE0">
        <w:rPr>
          <w:rFonts w:asciiTheme="minorHAnsi" w:hAnsiTheme="minorHAnsi"/>
          <w:bCs/>
        </w:rPr>
        <w:t>kabliranih</w:t>
      </w:r>
      <w:proofErr w:type="spellEnd"/>
      <w:r w:rsidRPr="00366AE0">
        <w:rPr>
          <w:rFonts w:asciiTheme="minorHAnsi" w:hAnsiTheme="minorHAnsi"/>
          <w:bCs/>
        </w:rPr>
        <w:t xml:space="preserve"> 16,5 km nizko in srednje napetostnih vodov, zgrajenih ali obnovljenih 25,9 km nizko in srednjenapetostnih zračnih vodov, zgrajenih 5 novih transformatorskih postaj in obnovljenih 24 obstoječih.</w:t>
      </w:r>
    </w:p>
    <w:p w:rsidR="003A46F4" w:rsidRDefault="003A46F4" w:rsidP="003A46F4">
      <w:pPr>
        <w:jc w:val="both"/>
        <w:rPr>
          <w:rFonts w:asciiTheme="minorHAnsi" w:hAnsiTheme="minorHAnsi"/>
          <w:bCs/>
        </w:rPr>
      </w:pPr>
    </w:p>
    <w:p w:rsidR="003A46F4" w:rsidRDefault="003A46F4" w:rsidP="009362DA">
      <w:pPr>
        <w:jc w:val="both"/>
      </w:pPr>
      <w:r>
        <w:t>Navajamo nekatere večje projekte.</w:t>
      </w:r>
    </w:p>
    <w:p w:rsidR="003A46F4" w:rsidRDefault="003A46F4" w:rsidP="009362DA">
      <w:pPr>
        <w:jc w:val="both"/>
      </w:pPr>
    </w:p>
    <w:p w:rsidR="000A2251" w:rsidRDefault="000A2251" w:rsidP="000A2251">
      <w:pPr>
        <w:jc w:val="center"/>
        <w:rPr>
          <w:b/>
        </w:rPr>
      </w:pPr>
      <w:r>
        <w:rPr>
          <w:b/>
        </w:rPr>
        <w:t>Transformatorska postaja Zbigovci 4 in srednje ter nizkonapetostno omrežje</w:t>
      </w:r>
      <w:r w:rsidRPr="00B2441D">
        <w:rPr>
          <w:b/>
        </w:rPr>
        <w:t xml:space="preserve"> </w:t>
      </w:r>
    </w:p>
    <w:p w:rsidR="000A2251" w:rsidRDefault="000A2251" w:rsidP="009362DA">
      <w:pPr>
        <w:jc w:val="both"/>
      </w:pPr>
    </w:p>
    <w:p w:rsidR="00176BDC" w:rsidRDefault="00176BDC" w:rsidP="009362DA">
      <w:pPr>
        <w:jc w:val="both"/>
      </w:pPr>
      <w:r w:rsidRPr="00176BDC">
        <w:t>Obstoječe omrežje je</w:t>
      </w:r>
      <w:r w:rsidR="00513A79">
        <w:t xml:space="preserve"> sedaj napajano iz TP Zbigovci</w:t>
      </w:r>
      <w:r w:rsidRPr="00176BDC">
        <w:t>. Z</w:t>
      </w:r>
      <w:r w:rsidR="00A67D2B">
        <w:t xml:space="preserve"> izgradnjo nove transformatorske postaje bomo </w:t>
      </w:r>
      <w:r w:rsidR="003A46F4">
        <w:t>uporabnikom</w:t>
      </w:r>
      <w:r w:rsidR="00A67D2B">
        <w:t xml:space="preserve"> zagotovili bolj kakovostno napajanje z električno energijo</w:t>
      </w:r>
      <w:r w:rsidR="00A67D2B" w:rsidRPr="00176BDC">
        <w:t>.</w:t>
      </w:r>
    </w:p>
    <w:p w:rsidR="00513A79" w:rsidRDefault="00513A79" w:rsidP="009362DA">
      <w:pPr>
        <w:jc w:val="both"/>
      </w:pPr>
    </w:p>
    <w:p w:rsidR="00A16BB3" w:rsidRDefault="00A67D2B" w:rsidP="009362DA">
      <w:pPr>
        <w:jc w:val="both"/>
      </w:pPr>
      <w:r>
        <w:t>Novo t</w:t>
      </w:r>
      <w:r w:rsidR="00176BDC" w:rsidRPr="00176BDC">
        <w:t>ransformatorsko postajo Zbigovci 4</w:t>
      </w:r>
      <w:r>
        <w:t xml:space="preserve"> bomo</w:t>
      </w:r>
      <w:r w:rsidR="00513A79">
        <w:t xml:space="preserve"> vključi</w:t>
      </w:r>
      <w:r>
        <w:t>l</w:t>
      </w:r>
      <w:r w:rsidR="00513A79">
        <w:t>i v obstoječe srednje</w:t>
      </w:r>
      <w:r w:rsidR="00176BDC" w:rsidRPr="00176BDC">
        <w:t>napetostno dist</w:t>
      </w:r>
      <w:r>
        <w:t xml:space="preserve">ribucijsko omrežje </w:t>
      </w:r>
      <w:r w:rsidR="003A46F4">
        <w:t>s</w:t>
      </w:r>
      <w:r>
        <w:t xml:space="preserve"> </w:t>
      </w:r>
      <w:proofErr w:type="spellStart"/>
      <w:r>
        <w:t>srednje</w:t>
      </w:r>
      <w:r w:rsidR="00176BDC" w:rsidRPr="00176BDC">
        <w:t>napetostnim</w:t>
      </w:r>
      <w:proofErr w:type="spellEnd"/>
      <w:r w:rsidR="00176BDC" w:rsidRPr="00176BDC">
        <w:t xml:space="preserve"> kablovodom odce</w:t>
      </w:r>
      <w:r>
        <w:t>p Zbigovci 2</w:t>
      </w:r>
      <w:r w:rsidR="00176BDC">
        <w:t>.</w:t>
      </w:r>
      <w:r>
        <w:t xml:space="preserve"> </w:t>
      </w:r>
      <w:r w:rsidR="00176BDC">
        <w:t xml:space="preserve">Vključitev TP Zbigovci 4 v </w:t>
      </w:r>
      <w:r>
        <w:t>nizkonapetostno omrežje bomo</w:t>
      </w:r>
      <w:r w:rsidR="00176BDC">
        <w:t xml:space="preserve"> izved</w:t>
      </w:r>
      <w:r>
        <w:t>li</w:t>
      </w:r>
      <w:r w:rsidR="00176BDC">
        <w:t xml:space="preserve"> </w:t>
      </w:r>
      <w:r>
        <w:t>s tremi novimi</w:t>
      </w:r>
      <w:r w:rsidR="00176BDC">
        <w:t xml:space="preserve"> zemeljskim</w:t>
      </w:r>
      <w:r>
        <w:t>i</w:t>
      </w:r>
      <w:r w:rsidR="00176BDC">
        <w:t xml:space="preserve"> kabelskimi izvodi. </w:t>
      </w:r>
      <w:r w:rsidR="00513A79">
        <w:t>Z deli smo</w:t>
      </w:r>
      <w:r w:rsidR="00A16BB3">
        <w:t xml:space="preserve"> pričel</w:t>
      </w:r>
      <w:r w:rsidR="00513A79">
        <w:t>i</w:t>
      </w:r>
      <w:r w:rsidR="00A16BB3">
        <w:t xml:space="preserve"> v juniju</w:t>
      </w:r>
      <w:r w:rsidR="00513A79">
        <w:t>. Vrednost investicije je</w:t>
      </w:r>
      <w:r w:rsidR="00176BDC">
        <w:t xml:space="preserve"> </w:t>
      </w:r>
      <w:r w:rsidR="001B4F85">
        <w:t>180</w:t>
      </w:r>
      <w:r w:rsidR="003A46F4">
        <w:t xml:space="preserve"> tisoč EUR</w:t>
      </w:r>
      <w:r w:rsidR="00A16BB3">
        <w:t>.</w:t>
      </w:r>
    </w:p>
    <w:p w:rsidR="00A16BB3" w:rsidRDefault="00A16BB3" w:rsidP="009362DA"/>
    <w:p w:rsidR="009E0E59" w:rsidRDefault="009E0E59" w:rsidP="009362DA"/>
    <w:p w:rsidR="00A16BB3" w:rsidRDefault="00A16BB3" w:rsidP="009362DA">
      <w:pPr>
        <w:jc w:val="center"/>
        <w:rPr>
          <w:b/>
        </w:rPr>
      </w:pPr>
      <w:r>
        <w:rPr>
          <w:b/>
        </w:rPr>
        <w:t>Transformatorska postaja Zagajski vrh 3 in srednje ter nizkonapetostno omrežje</w:t>
      </w:r>
    </w:p>
    <w:p w:rsidR="00FC6E74" w:rsidRDefault="00FC6E74" w:rsidP="009362DA"/>
    <w:p w:rsidR="00A67D2B" w:rsidRDefault="00FC6E74" w:rsidP="009362DA">
      <w:pPr>
        <w:jc w:val="both"/>
      </w:pPr>
      <w:r>
        <w:t xml:space="preserve">Obstoječe omrežje je sedaj napajano iz TP Zagajski Vrh 2. </w:t>
      </w:r>
      <w:r w:rsidR="00A67D2B" w:rsidRPr="00A67D2B">
        <w:t xml:space="preserve">Z izgradnjo nove </w:t>
      </w:r>
      <w:r w:rsidR="00A67D2B">
        <w:t xml:space="preserve">transformatorske postaje bomo </w:t>
      </w:r>
      <w:r w:rsidR="003A46F4">
        <w:t>uporabnikom</w:t>
      </w:r>
      <w:r w:rsidR="00A67D2B" w:rsidRPr="00A67D2B">
        <w:t xml:space="preserve"> zagotovili bolj kakovostno napajanje z električno energijo.</w:t>
      </w:r>
    </w:p>
    <w:p w:rsidR="009362DA" w:rsidRDefault="009362DA" w:rsidP="009362DA">
      <w:pPr>
        <w:jc w:val="both"/>
      </w:pPr>
    </w:p>
    <w:p w:rsidR="00FC6E74" w:rsidRDefault="00FC6E74" w:rsidP="009362DA">
      <w:pPr>
        <w:jc w:val="both"/>
      </w:pPr>
      <w:r>
        <w:t>Transformators</w:t>
      </w:r>
      <w:r w:rsidR="00A67D2B">
        <w:t>ko postajo TP Zagajski Vrh 3 bomo</w:t>
      </w:r>
      <w:r w:rsidR="009362DA">
        <w:t xml:space="preserve"> vključi</w:t>
      </w:r>
      <w:r w:rsidR="00A67D2B">
        <w:t>li v obstoječe</w:t>
      </w:r>
      <w:r w:rsidR="009362DA">
        <w:t xml:space="preserve"> srednje</w:t>
      </w:r>
      <w:r>
        <w:t>napetostno di</w:t>
      </w:r>
      <w:r w:rsidR="009362DA">
        <w:t xml:space="preserve">stribucijsko omrežje </w:t>
      </w:r>
      <w:r w:rsidR="003A46F4">
        <w:t>s</w:t>
      </w:r>
      <w:r w:rsidR="009362DA">
        <w:t xml:space="preserve"> </w:t>
      </w:r>
      <w:proofErr w:type="spellStart"/>
      <w:r w:rsidR="009362DA">
        <w:t>srednje</w:t>
      </w:r>
      <w:r>
        <w:t>napetostnim</w:t>
      </w:r>
      <w:proofErr w:type="spellEnd"/>
      <w:r>
        <w:t xml:space="preserve"> kablovodom Spodnja Ščavn</w:t>
      </w:r>
      <w:r w:rsidR="009362DA">
        <w:t>ica-Drvanja</w:t>
      </w:r>
      <w:r>
        <w:t>. Vključitev TP Z</w:t>
      </w:r>
      <w:r w:rsidR="005747FB">
        <w:t>agajski vrh 3 v</w:t>
      </w:r>
      <w:r w:rsidR="005747FB" w:rsidRPr="005747FB">
        <w:t xml:space="preserve"> nizkonapetostno omrežje </w:t>
      </w:r>
      <w:r w:rsidR="005747FB">
        <w:t>bomo</w:t>
      </w:r>
      <w:r>
        <w:t xml:space="preserve"> izved</w:t>
      </w:r>
      <w:r w:rsidR="005747FB">
        <w:t>li</w:t>
      </w:r>
      <w:r>
        <w:t xml:space="preserve"> z novim</w:t>
      </w:r>
      <w:r w:rsidR="005747FB">
        <w:t>i</w:t>
      </w:r>
      <w:r>
        <w:t xml:space="preserve"> </w:t>
      </w:r>
      <w:r w:rsidR="009362DA">
        <w:t xml:space="preserve">zemeljskimi kabelskimi izvodi </w:t>
      </w:r>
      <w:r>
        <w:t xml:space="preserve">iz transformatorske postaje. </w:t>
      </w:r>
      <w:r w:rsidR="009362DA">
        <w:t xml:space="preserve">Z deli bomo </w:t>
      </w:r>
      <w:r w:rsidR="00D42021">
        <w:t>pričel</w:t>
      </w:r>
      <w:r w:rsidR="009362DA">
        <w:t>i</w:t>
      </w:r>
      <w:r w:rsidR="00D42021">
        <w:t xml:space="preserve"> predvidoma v juliju</w:t>
      </w:r>
      <w:r w:rsidR="009362DA">
        <w:t>. Vrednost investicije je</w:t>
      </w:r>
      <w:r w:rsidR="001B4F85">
        <w:t xml:space="preserve"> 110</w:t>
      </w:r>
      <w:r w:rsidR="003A46F4">
        <w:t xml:space="preserve"> tisoč EUR</w:t>
      </w:r>
      <w:r>
        <w:t>.</w:t>
      </w:r>
    </w:p>
    <w:p w:rsidR="000A2251" w:rsidRDefault="000A2251" w:rsidP="009362DA">
      <w:pPr>
        <w:jc w:val="both"/>
      </w:pPr>
    </w:p>
    <w:p w:rsidR="009E0E59" w:rsidRDefault="009E0E59" w:rsidP="009362DA">
      <w:pPr>
        <w:jc w:val="both"/>
      </w:pPr>
    </w:p>
    <w:p w:rsidR="000A2251" w:rsidRDefault="000A2251" w:rsidP="000A2251">
      <w:pPr>
        <w:jc w:val="center"/>
        <w:rPr>
          <w:rFonts w:asciiTheme="minorHAnsi" w:eastAsia="Times New Roman" w:hAnsiTheme="minorHAnsi"/>
          <w:b/>
          <w:lang w:eastAsia="sl-SI"/>
        </w:rPr>
      </w:pPr>
      <w:r w:rsidRPr="003A0F17">
        <w:rPr>
          <w:rFonts w:asciiTheme="minorHAnsi" w:eastAsia="Times New Roman" w:hAnsiTheme="minorHAnsi"/>
          <w:b/>
          <w:lang w:eastAsia="sl-SI"/>
        </w:rPr>
        <w:t>Napredni merilni sistemi</w:t>
      </w:r>
    </w:p>
    <w:p w:rsidR="000A2251" w:rsidRDefault="000A2251" w:rsidP="000A2251">
      <w:pPr>
        <w:jc w:val="both"/>
        <w:rPr>
          <w:rFonts w:asciiTheme="minorHAnsi" w:hAnsiTheme="minorHAnsi"/>
          <w:lang w:eastAsia="sl-SI"/>
        </w:rPr>
      </w:pPr>
    </w:p>
    <w:p w:rsidR="006647A6" w:rsidRDefault="000A2251" w:rsidP="006647A6">
      <w:pPr>
        <w:jc w:val="both"/>
        <w:rPr>
          <w:rFonts w:asciiTheme="minorHAnsi" w:hAnsiTheme="minorHAnsi"/>
          <w:lang w:eastAsia="sl-SI"/>
        </w:rPr>
      </w:pPr>
      <w:r w:rsidRPr="003A0F17">
        <w:rPr>
          <w:rFonts w:asciiTheme="minorHAnsi" w:hAnsiTheme="minorHAnsi"/>
          <w:lang w:eastAsia="sl-SI"/>
        </w:rPr>
        <w:t xml:space="preserve">Pametni števci so osnovni gradnik pametnih omrežij. Merilna mesta naših odjemalcev sistematično vključujemo v sistem naprednega merjenja. </w:t>
      </w:r>
    </w:p>
    <w:p w:rsidR="006647A6" w:rsidRDefault="006647A6" w:rsidP="006647A6">
      <w:pPr>
        <w:jc w:val="both"/>
        <w:rPr>
          <w:rFonts w:asciiTheme="minorHAnsi" w:hAnsiTheme="minorHAnsi"/>
          <w:lang w:eastAsia="sl-SI"/>
        </w:rPr>
      </w:pPr>
    </w:p>
    <w:p w:rsidR="000A2251" w:rsidRPr="003A0F17" w:rsidRDefault="006647A6" w:rsidP="006647A6">
      <w:pPr>
        <w:jc w:val="both"/>
        <w:rPr>
          <w:rFonts w:asciiTheme="minorHAnsi" w:hAnsiTheme="minorHAnsi"/>
          <w:lang w:eastAsia="sl-SI"/>
        </w:rPr>
      </w:pPr>
      <w:r w:rsidRPr="008B2680">
        <w:rPr>
          <w:rFonts w:cstheme="minorHAnsi"/>
        </w:rPr>
        <w:t>V skladu z Uredbo o ukrepih in postopkih za uvedbo in povezljivost naprednih merilnih sistemov električne energije bodo v sistem naprednega merjenja najkasneje do konca leta 2025 vključena vsa merilna mesta.</w:t>
      </w:r>
    </w:p>
    <w:p w:rsidR="000A2251" w:rsidRPr="003A0F17" w:rsidRDefault="000A2251" w:rsidP="000A2251">
      <w:pPr>
        <w:jc w:val="both"/>
        <w:rPr>
          <w:rFonts w:asciiTheme="minorHAnsi" w:hAnsiTheme="minorHAnsi"/>
          <w:lang w:eastAsia="sl-SI"/>
        </w:rPr>
      </w:pPr>
    </w:p>
    <w:p w:rsidR="000A2251" w:rsidRDefault="000A2251" w:rsidP="000A2251">
      <w:pPr>
        <w:jc w:val="both"/>
      </w:pPr>
      <w:bookmarkStart w:id="0" w:name="_GoBack"/>
      <w:r w:rsidRPr="003A0F17">
        <w:rPr>
          <w:rFonts w:asciiTheme="minorHAnsi" w:hAnsiTheme="minorHAnsi"/>
          <w:lang w:eastAsia="sl-SI"/>
        </w:rPr>
        <w:t>Načrtujemo, da bomo na območju Območne enote Gornja Radgona</w:t>
      </w:r>
      <w:r>
        <w:rPr>
          <w:rFonts w:asciiTheme="minorHAnsi" w:hAnsiTheme="minorHAnsi"/>
          <w:lang w:eastAsia="sl-SI"/>
        </w:rPr>
        <w:t xml:space="preserve"> v letu 2018</w:t>
      </w:r>
      <w:r w:rsidRPr="003A0F17">
        <w:rPr>
          <w:rFonts w:asciiTheme="minorHAnsi" w:hAnsiTheme="minorHAnsi"/>
          <w:lang w:eastAsia="sl-SI"/>
        </w:rPr>
        <w:t xml:space="preserve"> v sistem naprednega merjenja vključili še dodatnih </w:t>
      </w:r>
      <w:r>
        <w:rPr>
          <w:rFonts w:asciiTheme="minorHAnsi" w:hAnsiTheme="minorHAnsi"/>
          <w:lang w:eastAsia="sl-SI"/>
        </w:rPr>
        <w:t>1.400</w:t>
      </w:r>
      <w:r w:rsidRPr="003A0F17">
        <w:rPr>
          <w:rFonts w:asciiTheme="minorHAnsi" w:hAnsiTheme="minorHAnsi"/>
          <w:lang w:eastAsia="sl-SI"/>
        </w:rPr>
        <w:t xml:space="preserve"> merilnih mest.</w:t>
      </w:r>
      <w:r w:rsidRPr="00F43A72">
        <w:t xml:space="preserve"> </w:t>
      </w:r>
      <w:bookmarkEnd w:id="0"/>
      <w:r>
        <w:t>Opravili pa bomo tudi več kot 900 pregledov merilnih mest, s katerimi zagotavljamo pravilnost vezav in pravilnost ostalih parametrov merilnega mesta.</w:t>
      </w:r>
    </w:p>
    <w:p w:rsidR="000A2251" w:rsidRDefault="000A2251" w:rsidP="009362DA">
      <w:pPr>
        <w:jc w:val="both"/>
      </w:pPr>
    </w:p>
    <w:sectPr w:rsidR="000A225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4A" w:rsidRDefault="000F3C4A" w:rsidP="00724F7E">
      <w:r>
        <w:separator/>
      </w:r>
    </w:p>
  </w:endnote>
  <w:endnote w:type="continuationSeparator" w:id="0">
    <w:p w:rsidR="000F3C4A" w:rsidRDefault="000F3C4A" w:rsidP="0072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79252"/>
      <w:docPartObj>
        <w:docPartGallery w:val="Page Numbers (Bottom of Page)"/>
        <w:docPartUnique/>
      </w:docPartObj>
    </w:sdtPr>
    <w:sdtEndPr/>
    <w:sdtContent>
      <w:p w:rsidR="00A16BB3" w:rsidRDefault="00A16BB3">
        <w:pPr>
          <w:pStyle w:val="Noga"/>
          <w:jc w:val="right"/>
        </w:pPr>
        <w:r>
          <w:fldChar w:fldCharType="begin"/>
        </w:r>
        <w:r>
          <w:instrText>PAGE   \* MERGEFORMAT</w:instrText>
        </w:r>
        <w:r>
          <w:fldChar w:fldCharType="separate"/>
        </w:r>
        <w:r w:rsidR="00620596">
          <w:rPr>
            <w:noProof/>
          </w:rPr>
          <w:t>4</w:t>
        </w:r>
        <w:r>
          <w:fldChar w:fldCharType="end"/>
        </w:r>
      </w:p>
    </w:sdtContent>
  </w:sdt>
  <w:p w:rsidR="00A16BB3" w:rsidRDefault="00A16B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4A" w:rsidRDefault="000F3C4A" w:rsidP="00724F7E">
      <w:r>
        <w:separator/>
      </w:r>
    </w:p>
  </w:footnote>
  <w:footnote w:type="continuationSeparator" w:id="0">
    <w:p w:rsidR="000F3C4A" w:rsidRDefault="000F3C4A" w:rsidP="0072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F24"/>
    <w:multiLevelType w:val="hybridMultilevel"/>
    <w:tmpl w:val="6158D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0909A2"/>
    <w:multiLevelType w:val="hybridMultilevel"/>
    <w:tmpl w:val="71A8B514"/>
    <w:lvl w:ilvl="0" w:tplc="7B04EF7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7F03DC8"/>
    <w:multiLevelType w:val="hybridMultilevel"/>
    <w:tmpl w:val="4F1C4128"/>
    <w:lvl w:ilvl="0" w:tplc="3F6EADA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A5E781D"/>
    <w:multiLevelType w:val="hybridMultilevel"/>
    <w:tmpl w:val="552AA5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BB8489D"/>
    <w:multiLevelType w:val="hybridMultilevel"/>
    <w:tmpl w:val="079092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4621973"/>
    <w:multiLevelType w:val="hybridMultilevel"/>
    <w:tmpl w:val="31DE7820"/>
    <w:lvl w:ilvl="0" w:tplc="242E3B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76093D"/>
    <w:multiLevelType w:val="hybridMultilevel"/>
    <w:tmpl w:val="B30422DC"/>
    <w:lvl w:ilvl="0" w:tplc="1692588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E44D69"/>
    <w:multiLevelType w:val="hybridMultilevel"/>
    <w:tmpl w:val="81E49B1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F431E5D"/>
    <w:multiLevelType w:val="hybridMultilevel"/>
    <w:tmpl w:val="65746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10492D"/>
    <w:multiLevelType w:val="hybridMultilevel"/>
    <w:tmpl w:val="F9446C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ECF25A8"/>
    <w:multiLevelType w:val="hybridMultilevel"/>
    <w:tmpl w:val="2E40D4A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0"/>
  </w:num>
  <w:num w:numId="6">
    <w:abstractNumId w:val="8"/>
  </w:num>
  <w:num w:numId="7">
    <w:abstractNumId w:val="9"/>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56"/>
    <w:rsid w:val="00000700"/>
    <w:rsid w:val="00000EC9"/>
    <w:rsid w:val="00012D04"/>
    <w:rsid w:val="000204A8"/>
    <w:rsid w:val="00020CA5"/>
    <w:rsid w:val="00023B56"/>
    <w:rsid w:val="0004012E"/>
    <w:rsid w:val="00041D4C"/>
    <w:rsid w:val="00055A3E"/>
    <w:rsid w:val="00060959"/>
    <w:rsid w:val="00063A49"/>
    <w:rsid w:val="0007038D"/>
    <w:rsid w:val="00070C25"/>
    <w:rsid w:val="00071CDC"/>
    <w:rsid w:val="00074DC5"/>
    <w:rsid w:val="00076763"/>
    <w:rsid w:val="000772DC"/>
    <w:rsid w:val="00083ECF"/>
    <w:rsid w:val="000841C4"/>
    <w:rsid w:val="000A2251"/>
    <w:rsid w:val="000B298E"/>
    <w:rsid w:val="000B5085"/>
    <w:rsid w:val="000D1BFB"/>
    <w:rsid w:val="000D7432"/>
    <w:rsid w:val="000E61F5"/>
    <w:rsid w:val="000F377C"/>
    <w:rsid w:val="000F3C4A"/>
    <w:rsid w:val="0010403D"/>
    <w:rsid w:val="00127F06"/>
    <w:rsid w:val="0015796F"/>
    <w:rsid w:val="00157B1E"/>
    <w:rsid w:val="00160925"/>
    <w:rsid w:val="001647F5"/>
    <w:rsid w:val="001653EE"/>
    <w:rsid w:val="001668FD"/>
    <w:rsid w:val="00176BDC"/>
    <w:rsid w:val="00183DA1"/>
    <w:rsid w:val="00185E09"/>
    <w:rsid w:val="00187B05"/>
    <w:rsid w:val="001A2D97"/>
    <w:rsid w:val="001B4F85"/>
    <w:rsid w:val="001C03AC"/>
    <w:rsid w:val="001E757E"/>
    <w:rsid w:val="00247259"/>
    <w:rsid w:val="00274CDD"/>
    <w:rsid w:val="00275CFD"/>
    <w:rsid w:val="00286AF8"/>
    <w:rsid w:val="00293673"/>
    <w:rsid w:val="00294BE8"/>
    <w:rsid w:val="002A0184"/>
    <w:rsid w:val="002A0E67"/>
    <w:rsid w:val="002A79BB"/>
    <w:rsid w:val="002C031E"/>
    <w:rsid w:val="002D3BFF"/>
    <w:rsid w:val="002E4C9B"/>
    <w:rsid w:val="002F26D0"/>
    <w:rsid w:val="002F3367"/>
    <w:rsid w:val="002F4AA3"/>
    <w:rsid w:val="002F4D7D"/>
    <w:rsid w:val="003127AE"/>
    <w:rsid w:val="00313E60"/>
    <w:rsid w:val="00320348"/>
    <w:rsid w:val="003268C8"/>
    <w:rsid w:val="00333F66"/>
    <w:rsid w:val="00335F29"/>
    <w:rsid w:val="00336648"/>
    <w:rsid w:val="00340FDF"/>
    <w:rsid w:val="00355590"/>
    <w:rsid w:val="00361EB7"/>
    <w:rsid w:val="00366AE0"/>
    <w:rsid w:val="00370454"/>
    <w:rsid w:val="0037164B"/>
    <w:rsid w:val="00394728"/>
    <w:rsid w:val="003A00E7"/>
    <w:rsid w:val="003A0F17"/>
    <w:rsid w:val="003A1D56"/>
    <w:rsid w:val="003A46F4"/>
    <w:rsid w:val="003B0B27"/>
    <w:rsid w:val="003B50B5"/>
    <w:rsid w:val="003C14E3"/>
    <w:rsid w:val="003C1AC0"/>
    <w:rsid w:val="003C4D17"/>
    <w:rsid w:val="003E55C1"/>
    <w:rsid w:val="00404C62"/>
    <w:rsid w:val="00411596"/>
    <w:rsid w:val="00414142"/>
    <w:rsid w:val="00434D17"/>
    <w:rsid w:val="004545D2"/>
    <w:rsid w:val="004564B4"/>
    <w:rsid w:val="00471D45"/>
    <w:rsid w:val="0049076E"/>
    <w:rsid w:val="004A1058"/>
    <w:rsid w:val="004C0016"/>
    <w:rsid w:val="004C234E"/>
    <w:rsid w:val="004C3A66"/>
    <w:rsid w:val="004C506B"/>
    <w:rsid w:val="004C5C3E"/>
    <w:rsid w:val="004D393E"/>
    <w:rsid w:val="004E3A00"/>
    <w:rsid w:val="004F72B8"/>
    <w:rsid w:val="004F7582"/>
    <w:rsid w:val="00507753"/>
    <w:rsid w:val="00513A79"/>
    <w:rsid w:val="00521354"/>
    <w:rsid w:val="00522210"/>
    <w:rsid w:val="00523D67"/>
    <w:rsid w:val="005260EE"/>
    <w:rsid w:val="0053031A"/>
    <w:rsid w:val="0053093D"/>
    <w:rsid w:val="00535388"/>
    <w:rsid w:val="00542BBC"/>
    <w:rsid w:val="00544F57"/>
    <w:rsid w:val="005472FD"/>
    <w:rsid w:val="005516A2"/>
    <w:rsid w:val="00561D48"/>
    <w:rsid w:val="00563E9A"/>
    <w:rsid w:val="005747FB"/>
    <w:rsid w:val="00577BF1"/>
    <w:rsid w:val="00580680"/>
    <w:rsid w:val="00580E51"/>
    <w:rsid w:val="00584EE8"/>
    <w:rsid w:val="005A6024"/>
    <w:rsid w:val="005B28DF"/>
    <w:rsid w:val="005B2E69"/>
    <w:rsid w:val="005C3423"/>
    <w:rsid w:val="005E0009"/>
    <w:rsid w:val="005E3549"/>
    <w:rsid w:val="005F0133"/>
    <w:rsid w:val="005F393D"/>
    <w:rsid w:val="00600CF5"/>
    <w:rsid w:val="00603635"/>
    <w:rsid w:val="00605DB6"/>
    <w:rsid w:val="006128B8"/>
    <w:rsid w:val="006155A5"/>
    <w:rsid w:val="00620596"/>
    <w:rsid w:val="00626648"/>
    <w:rsid w:val="00633C77"/>
    <w:rsid w:val="00641638"/>
    <w:rsid w:val="006421FB"/>
    <w:rsid w:val="0064618A"/>
    <w:rsid w:val="00651CE4"/>
    <w:rsid w:val="006647A6"/>
    <w:rsid w:val="00666A53"/>
    <w:rsid w:val="00667F70"/>
    <w:rsid w:val="00677FF2"/>
    <w:rsid w:val="006A6B83"/>
    <w:rsid w:val="006A77EF"/>
    <w:rsid w:val="006C1CCE"/>
    <w:rsid w:val="006D7C4E"/>
    <w:rsid w:val="006E1AE8"/>
    <w:rsid w:val="006E3F32"/>
    <w:rsid w:val="006E5FA8"/>
    <w:rsid w:val="006F42DF"/>
    <w:rsid w:val="00705FE7"/>
    <w:rsid w:val="00717020"/>
    <w:rsid w:val="00721FBB"/>
    <w:rsid w:val="007225F2"/>
    <w:rsid w:val="00724F7E"/>
    <w:rsid w:val="007274B3"/>
    <w:rsid w:val="0073178A"/>
    <w:rsid w:val="00732A58"/>
    <w:rsid w:val="00736058"/>
    <w:rsid w:val="00744E9F"/>
    <w:rsid w:val="0077450D"/>
    <w:rsid w:val="00790E92"/>
    <w:rsid w:val="007924AE"/>
    <w:rsid w:val="0079318A"/>
    <w:rsid w:val="00793C07"/>
    <w:rsid w:val="007A56EE"/>
    <w:rsid w:val="007B380F"/>
    <w:rsid w:val="007B742E"/>
    <w:rsid w:val="007C399D"/>
    <w:rsid w:val="007D0CF6"/>
    <w:rsid w:val="007D659C"/>
    <w:rsid w:val="007F1847"/>
    <w:rsid w:val="007F2F9A"/>
    <w:rsid w:val="00801B00"/>
    <w:rsid w:val="00807D31"/>
    <w:rsid w:val="0082024B"/>
    <w:rsid w:val="00834F8E"/>
    <w:rsid w:val="00854063"/>
    <w:rsid w:val="00854FBC"/>
    <w:rsid w:val="008617BB"/>
    <w:rsid w:val="0087412B"/>
    <w:rsid w:val="00880B3D"/>
    <w:rsid w:val="008847D0"/>
    <w:rsid w:val="00884D35"/>
    <w:rsid w:val="008915FB"/>
    <w:rsid w:val="00892471"/>
    <w:rsid w:val="008925F9"/>
    <w:rsid w:val="008A23A5"/>
    <w:rsid w:val="008B1BE1"/>
    <w:rsid w:val="008C11AB"/>
    <w:rsid w:val="008D0126"/>
    <w:rsid w:val="008D5D02"/>
    <w:rsid w:val="008D5DCE"/>
    <w:rsid w:val="008F37D0"/>
    <w:rsid w:val="008F485F"/>
    <w:rsid w:val="008F5513"/>
    <w:rsid w:val="00900B75"/>
    <w:rsid w:val="00913033"/>
    <w:rsid w:val="00914BCF"/>
    <w:rsid w:val="009362DA"/>
    <w:rsid w:val="009546A9"/>
    <w:rsid w:val="00956D26"/>
    <w:rsid w:val="009645F7"/>
    <w:rsid w:val="009707FE"/>
    <w:rsid w:val="009714C9"/>
    <w:rsid w:val="00976AC5"/>
    <w:rsid w:val="0098045D"/>
    <w:rsid w:val="00981A60"/>
    <w:rsid w:val="0098752C"/>
    <w:rsid w:val="0099204B"/>
    <w:rsid w:val="00995EAA"/>
    <w:rsid w:val="009C0D11"/>
    <w:rsid w:val="009C32AF"/>
    <w:rsid w:val="009D4D16"/>
    <w:rsid w:val="009D753D"/>
    <w:rsid w:val="009D7624"/>
    <w:rsid w:val="009E0E59"/>
    <w:rsid w:val="00A01B3D"/>
    <w:rsid w:val="00A058CB"/>
    <w:rsid w:val="00A05B97"/>
    <w:rsid w:val="00A16BB3"/>
    <w:rsid w:val="00A20982"/>
    <w:rsid w:val="00A22745"/>
    <w:rsid w:val="00A244C9"/>
    <w:rsid w:val="00A263C2"/>
    <w:rsid w:val="00A41C73"/>
    <w:rsid w:val="00A53BE1"/>
    <w:rsid w:val="00A5437E"/>
    <w:rsid w:val="00A548E6"/>
    <w:rsid w:val="00A5785F"/>
    <w:rsid w:val="00A57D13"/>
    <w:rsid w:val="00A62867"/>
    <w:rsid w:val="00A67D2B"/>
    <w:rsid w:val="00A814E3"/>
    <w:rsid w:val="00A87102"/>
    <w:rsid w:val="00A97777"/>
    <w:rsid w:val="00AA14B3"/>
    <w:rsid w:val="00AA4EB3"/>
    <w:rsid w:val="00AA6878"/>
    <w:rsid w:val="00AB4DD0"/>
    <w:rsid w:val="00AD34E1"/>
    <w:rsid w:val="00B2304D"/>
    <w:rsid w:val="00B2441D"/>
    <w:rsid w:val="00B30C3A"/>
    <w:rsid w:val="00B344F5"/>
    <w:rsid w:val="00B40E56"/>
    <w:rsid w:val="00B41289"/>
    <w:rsid w:val="00B45725"/>
    <w:rsid w:val="00B45AD2"/>
    <w:rsid w:val="00B608A1"/>
    <w:rsid w:val="00B65955"/>
    <w:rsid w:val="00B7027D"/>
    <w:rsid w:val="00B723C3"/>
    <w:rsid w:val="00B73070"/>
    <w:rsid w:val="00B7471D"/>
    <w:rsid w:val="00B8074F"/>
    <w:rsid w:val="00B80B0D"/>
    <w:rsid w:val="00B81C21"/>
    <w:rsid w:val="00BB40EF"/>
    <w:rsid w:val="00BC3D99"/>
    <w:rsid w:val="00BD00D4"/>
    <w:rsid w:val="00BD0348"/>
    <w:rsid w:val="00BD7C4D"/>
    <w:rsid w:val="00BF59D5"/>
    <w:rsid w:val="00BF6E64"/>
    <w:rsid w:val="00C16D9B"/>
    <w:rsid w:val="00C217FD"/>
    <w:rsid w:val="00C2433A"/>
    <w:rsid w:val="00C24C2E"/>
    <w:rsid w:val="00C2508D"/>
    <w:rsid w:val="00C46A0C"/>
    <w:rsid w:val="00C56A12"/>
    <w:rsid w:val="00C61DA6"/>
    <w:rsid w:val="00C639D1"/>
    <w:rsid w:val="00C73BE4"/>
    <w:rsid w:val="00C7763B"/>
    <w:rsid w:val="00C84689"/>
    <w:rsid w:val="00C85624"/>
    <w:rsid w:val="00C922FF"/>
    <w:rsid w:val="00C9437F"/>
    <w:rsid w:val="00C94F77"/>
    <w:rsid w:val="00CA101A"/>
    <w:rsid w:val="00CA1CAB"/>
    <w:rsid w:val="00CB25B5"/>
    <w:rsid w:val="00CC1C42"/>
    <w:rsid w:val="00CD167C"/>
    <w:rsid w:val="00CD323E"/>
    <w:rsid w:val="00CD4CFB"/>
    <w:rsid w:val="00CE0ED1"/>
    <w:rsid w:val="00CE1781"/>
    <w:rsid w:val="00CE71C5"/>
    <w:rsid w:val="00CE7313"/>
    <w:rsid w:val="00CF66CB"/>
    <w:rsid w:val="00D06A30"/>
    <w:rsid w:val="00D11F42"/>
    <w:rsid w:val="00D13678"/>
    <w:rsid w:val="00D15A00"/>
    <w:rsid w:val="00D163F1"/>
    <w:rsid w:val="00D32608"/>
    <w:rsid w:val="00D42021"/>
    <w:rsid w:val="00D422DB"/>
    <w:rsid w:val="00D52267"/>
    <w:rsid w:val="00D5287B"/>
    <w:rsid w:val="00D56140"/>
    <w:rsid w:val="00D569BB"/>
    <w:rsid w:val="00D655A8"/>
    <w:rsid w:val="00D714E4"/>
    <w:rsid w:val="00D811CE"/>
    <w:rsid w:val="00D8547A"/>
    <w:rsid w:val="00D93AD5"/>
    <w:rsid w:val="00D95487"/>
    <w:rsid w:val="00DA0B61"/>
    <w:rsid w:val="00DA3B4F"/>
    <w:rsid w:val="00DC14B6"/>
    <w:rsid w:val="00DC16A3"/>
    <w:rsid w:val="00DC5742"/>
    <w:rsid w:val="00DD179E"/>
    <w:rsid w:val="00DD261F"/>
    <w:rsid w:val="00DD483E"/>
    <w:rsid w:val="00DD7BF2"/>
    <w:rsid w:val="00DE3427"/>
    <w:rsid w:val="00DE4D7B"/>
    <w:rsid w:val="00DE62EE"/>
    <w:rsid w:val="00DF07CA"/>
    <w:rsid w:val="00E006B0"/>
    <w:rsid w:val="00E03861"/>
    <w:rsid w:val="00E12B17"/>
    <w:rsid w:val="00E17F13"/>
    <w:rsid w:val="00E35217"/>
    <w:rsid w:val="00E352A7"/>
    <w:rsid w:val="00E45A37"/>
    <w:rsid w:val="00E61274"/>
    <w:rsid w:val="00E70A86"/>
    <w:rsid w:val="00E73531"/>
    <w:rsid w:val="00E8766F"/>
    <w:rsid w:val="00E91FFC"/>
    <w:rsid w:val="00E94B60"/>
    <w:rsid w:val="00E97A7B"/>
    <w:rsid w:val="00EA6A71"/>
    <w:rsid w:val="00EB7A22"/>
    <w:rsid w:val="00EC37BE"/>
    <w:rsid w:val="00EC3E8F"/>
    <w:rsid w:val="00EC4C2F"/>
    <w:rsid w:val="00EE2AA8"/>
    <w:rsid w:val="00EE743F"/>
    <w:rsid w:val="00F000DB"/>
    <w:rsid w:val="00F02EF5"/>
    <w:rsid w:val="00F2253A"/>
    <w:rsid w:val="00F2332D"/>
    <w:rsid w:val="00F30DB8"/>
    <w:rsid w:val="00F43A72"/>
    <w:rsid w:val="00F441CA"/>
    <w:rsid w:val="00F528C0"/>
    <w:rsid w:val="00F63EDB"/>
    <w:rsid w:val="00F707DB"/>
    <w:rsid w:val="00F72B3A"/>
    <w:rsid w:val="00F72FB4"/>
    <w:rsid w:val="00F82967"/>
    <w:rsid w:val="00F860B5"/>
    <w:rsid w:val="00FB4E73"/>
    <w:rsid w:val="00FB6B90"/>
    <w:rsid w:val="00FC63D8"/>
    <w:rsid w:val="00FC6E74"/>
    <w:rsid w:val="00FD4599"/>
    <w:rsid w:val="00FD7E38"/>
    <w:rsid w:val="00FF6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B9F9"/>
  <w15:docId w15:val="{348C94B2-356D-45AB-AFFB-A35CE9B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3B56"/>
    <w:pPr>
      <w:spacing w:after="0" w:line="240" w:lineRule="auto"/>
    </w:pPr>
    <w:rPr>
      <w:rFonts w:ascii="Calibri" w:hAnsi="Calibri" w:cs="Times New Roman"/>
    </w:rPr>
  </w:style>
  <w:style w:type="paragraph" w:styleId="Naslov4">
    <w:name w:val="heading 4"/>
    <w:basedOn w:val="Navaden"/>
    <w:next w:val="Navaden"/>
    <w:link w:val="Naslov4Znak"/>
    <w:uiPriority w:val="9"/>
    <w:unhideWhenUsed/>
    <w:qFormat/>
    <w:rsid w:val="00EA6A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EA6A71"/>
    <w:rPr>
      <w:rFonts w:asciiTheme="majorHAnsi" w:eastAsiaTheme="majorEastAsia" w:hAnsiTheme="majorHAnsi" w:cstheme="majorBidi"/>
      <w:b/>
      <w:bCs/>
      <w:i/>
      <w:iCs/>
      <w:color w:val="5B9BD5" w:themeColor="accent1"/>
    </w:rPr>
  </w:style>
  <w:style w:type="character" w:styleId="Poudarek">
    <w:name w:val="Emphasis"/>
    <w:basedOn w:val="Privzetapisavaodstavka"/>
    <w:uiPriority w:val="20"/>
    <w:qFormat/>
    <w:rsid w:val="00EA6A71"/>
    <w:rPr>
      <w:b/>
      <w:bCs/>
      <w:i w:val="0"/>
      <w:iCs w:val="0"/>
    </w:rPr>
  </w:style>
  <w:style w:type="character" w:customStyle="1" w:styleId="st">
    <w:name w:val="st"/>
    <w:basedOn w:val="Privzetapisavaodstavka"/>
    <w:rsid w:val="00EA6A71"/>
  </w:style>
  <w:style w:type="paragraph" w:styleId="Odstavekseznama">
    <w:name w:val="List Paragraph"/>
    <w:aliases w:val="UEDAŞ Bullet,abc siralı"/>
    <w:basedOn w:val="Navaden"/>
    <w:link w:val="OdstavekseznamaZnak"/>
    <w:uiPriority w:val="34"/>
    <w:qFormat/>
    <w:rsid w:val="00BB40EF"/>
    <w:pPr>
      <w:ind w:left="720"/>
    </w:pPr>
  </w:style>
  <w:style w:type="paragraph" w:styleId="Besedilooblaka">
    <w:name w:val="Balloon Text"/>
    <w:basedOn w:val="Navaden"/>
    <w:link w:val="BesedilooblakaZnak"/>
    <w:uiPriority w:val="99"/>
    <w:semiHidden/>
    <w:unhideWhenUsed/>
    <w:rsid w:val="003B50B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0B5"/>
    <w:rPr>
      <w:rFonts w:ascii="Tahoma" w:hAnsi="Tahoma" w:cs="Tahoma"/>
      <w:sz w:val="16"/>
      <w:szCs w:val="16"/>
    </w:rPr>
  </w:style>
  <w:style w:type="character" w:styleId="Pripombasklic">
    <w:name w:val="annotation reference"/>
    <w:basedOn w:val="Privzetapisavaodstavka"/>
    <w:uiPriority w:val="99"/>
    <w:semiHidden/>
    <w:unhideWhenUsed/>
    <w:rsid w:val="00A058CB"/>
    <w:rPr>
      <w:sz w:val="16"/>
      <w:szCs w:val="16"/>
    </w:rPr>
  </w:style>
  <w:style w:type="paragraph" w:styleId="Glava">
    <w:name w:val="header"/>
    <w:basedOn w:val="Navaden"/>
    <w:link w:val="GlavaZnak"/>
    <w:uiPriority w:val="99"/>
    <w:unhideWhenUsed/>
    <w:rsid w:val="00724F7E"/>
    <w:pPr>
      <w:tabs>
        <w:tab w:val="center" w:pos="4536"/>
        <w:tab w:val="right" w:pos="9072"/>
      </w:tabs>
    </w:pPr>
  </w:style>
  <w:style w:type="character" w:customStyle="1" w:styleId="GlavaZnak">
    <w:name w:val="Glava Znak"/>
    <w:basedOn w:val="Privzetapisavaodstavka"/>
    <w:link w:val="Glava"/>
    <w:uiPriority w:val="99"/>
    <w:rsid w:val="00724F7E"/>
    <w:rPr>
      <w:rFonts w:ascii="Calibri" w:hAnsi="Calibri" w:cs="Times New Roman"/>
    </w:rPr>
  </w:style>
  <w:style w:type="paragraph" w:styleId="Noga">
    <w:name w:val="footer"/>
    <w:basedOn w:val="Navaden"/>
    <w:link w:val="NogaZnak"/>
    <w:uiPriority w:val="99"/>
    <w:unhideWhenUsed/>
    <w:rsid w:val="00724F7E"/>
    <w:pPr>
      <w:tabs>
        <w:tab w:val="center" w:pos="4536"/>
        <w:tab w:val="right" w:pos="9072"/>
      </w:tabs>
    </w:pPr>
  </w:style>
  <w:style w:type="character" w:customStyle="1" w:styleId="NogaZnak">
    <w:name w:val="Noga Znak"/>
    <w:basedOn w:val="Privzetapisavaodstavka"/>
    <w:link w:val="Noga"/>
    <w:uiPriority w:val="99"/>
    <w:rsid w:val="00724F7E"/>
    <w:rPr>
      <w:rFonts w:ascii="Calibri" w:hAnsi="Calibri" w:cs="Times New Roman"/>
    </w:rPr>
  </w:style>
  <w:style w:type="paragraph" w:styleId="Brezrazmikov">
    <w:name w:val="No Spacing"/>
    <w:uiPriority w:val="1"/>
    <w:qFormat/>
    <w:rsid w:val="007D0CF6"/>
    <w:pPr>
      <w:spacing w:after="0" w:line="240" w:lineRule="auto"/>
    </w:pPr>
    <w:rPr>
      <w:rFonts w:ascii="Calibri" w:hAnsi="Calibri" w:cs="Times New Roman"/>
    </w:rPr>
  </w:style>
  <w:style w:type="table" w:styleId="Tabelamrea">
    <w:name w:val="Table Grid"/>
    <w:basedOn w:val="Navadnatabela"/>
    <w:uiPriority w:val="39"/>
    <w:rsid w:val="00366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UEDAŞ Bullet Znak,abc siralı Znak"/>
    <w:link w:val="Odstavekseznama"/>
    <w:uiPriority w:val="34"/>
    <w:rsid w:val="000A2251"/>
    <w:rPr>
      <w:rFonts w:ascii="Calibri" w:hAnsi="Calibri" w:cs="Times New Roman"/>
    </w:rPr>
  </w:style>
  <w:style w:type="paragraph" w:styleId="Navadensplet">
    <w:name w:val="Normal (Web)"/>
    <w:basedOn w:val="Navaden"/>
    <w:uiPriority w:val="99"/>
    <w:semiHidden/>
    <w:unhideWhenUsed/>
    <w:rsid w:val="00BD00D4"/>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821">
      <w:bodyDiv w:val="1"/>
      <w:marLeft w:val="0"/>
      <w:marRight w:val="0"/>
      <w:marTop w:val="0"/>
      <w:marBottom w:val="0"/>
      <w:divBdr>
        <w:top w:val="none" w:sz="0" w:space="0" w:color="auto"/>
        <w:left w:val="none" w:sz="0" w:space="0" w:color="auto"/>
        <w:bottom w:val="none" w:sz="0" w:space="0" w:color="auto"/>
        <w:right w:val="none" w:sz="0" w:space="0" w:color="auto"/>
      </w:divBdr>
    </w:div>
    <w:div w:id="390425731">
      <w:bodyDiv w:val="1"/>
      <w:marLeft w:val="0"/>
      <w:marRight w:val="0"/>
      <w:marTop w:val="0"/>
      <w:marBottom w:val="0"/>
      <w:divBdr>
        <w:top w:val="none" w:sz="0" w:space="0" w:color="auto"/>
        <w:left w:val="none" w:sz="0" w:space="0" w:color="auto"/>
        <w:bottom w:val="none" w:sz="0" w:space="0" w:color="auto"/>
        <w:right w:val="none" w:sz="0" w:space="0" w:color="auto"/>
      </w:divBdr>
    </w:div>
    <w:div w:id="630480787">
      <w:bodyDiv w:val="1"/>
      <w:marLeft w:val="0"/>
      <w:marRight w:val="0"/>
      <w:marTop w:val="0"/>
      <w:marBottom w:val="0"/>
      <w:divBdr>
        <w:top w:val="none" w:sz="0" w:space="0" w:color="auto"/>
        <w:left w:val="none" w:sz="0" w:space="0" w:color="auto"/>
        <w:bottom w:val="none" w:sz="0" w:space="0" w:color="auto"/>
        <w:right w:val="none" w:sz="0" w:space="0" w:color="auto"/>
      </w:divBdr>
    </w:div>
    <w:div w:id="868837431">
      <w:bodyDiv w:val="1"/>
      <w:marLeft w:val="0"/>
      <w:marRight w:val="0"/>
      <w:marTop w:val="0"/>
      <w:marBottom w:val="0"/>
      <w:divBdr>
        <w:top w:val="none" w:sz="0" w:space="0" w:color="auto"/>
        <w:left w:val="none" w:sz="0" w:space="0" w:color="auto"/>
        <w:bottom w:val="none" w:sz="0" w:space="0" w:color="auto"/>
        <w:right w:val="none" w:sz="0" w:space="0" w:color="auto"/>
      </w:divBdr>
    </w:div>
    <w:div w:id="876746969">
      <w:bodyDiv w:val="1"/>
      <w:marLeft w:val="0"/>
      <w:marRight w:val="0"/>
      <w:marTop w:val="0"/>
      <w:marBottom w:val="0"/>
      <w:divBdr>
        <w:top w:val="none" w:sz="0" w:space="0" w:color="auto"/>
        <w:left w:val="none" w:sz="0" w:space="0" w:color="auto"/>
        <w:bottom w:val="none" w:sz="0" w:space="0" w:color="auto"/>
        <w:right w:val="none" w:sz="0" w:space="0" w:color="auto"/>
      </w:divBdr>
    </w:div>
    <w:div w:id="929970433">
      <w:bodyDiv w:val="1"/>
      <w:marLeft w:val="0"/>
      <w:marRight w:val="0"/>
      <w:marTop w:val="0"/>
      <w:marBottom w:val="0"/>
      <w:divBdr>
        <w:top w:val="none" w:sz="0" w:space="0" w:color="auto"/>
        <w:left w:val="none" w:sz="0" w:space="0" w:color="auto"/>
        <w:bottom w:val="none" w:sz="0" w:space="0" w:color="auto"/>
        <w:right w:val="none" w:sz="0" w:space="0" w:color="auto"/>
      </w:divBdr>
    </w:div>
    <w:div w:id="998732566">
      <w:bodyDiv w:val="1"/>
      <w:marLeft w:val="0"/>
      <w:marRight w:val="0"/>
      <w:marTop w:val="0"/>
      <w:marBottom w:val="0"/>
      <w:divBdr>
        <w:top w:val="none" w:sz="0" w:space="0" w:color="auto"/>
        <w:left w:val="none" w:sz="0" w:space="0" w:color="auto"/>
        <w:bottom w:val="none" w:sz="0" w:space="0" w:color="auto"/>
        <w:right w:val="none" w:sz="0" w:space="0" w:color="auto"/>
      </w:divBdr>
    </w:div>
    <w:div w:id="1008798011">
      <w:bodyDiv w:val="1"/>
      <w:marLeft w:val="0"/>
      <w:marRight w:val="0"/>
      <w:marTop w:val="0"/>
      <w:marBottom w:val="0"/>
      <w:divBdr>
        <w:top w:val="none" w:sz="0" w:space="0" w:color="auto"/>
        <w:left w:val="none" w:sz="0" w:space="0" w:color="auto"/>
        <w:bottom w:val="none" w:sz="0" w:space="0" w:color="auto"/>
        <w:right w:val="none" w:sz="0" w:space="0" w:color="auto"/>
      </w:divBdr>
    </w:div>
    <w:div w:id="1070883044">
      <w:bodyDiv w:val="1"/>
      <w:marLeft w:val="0"/>
      <w:marRight w:val="0"/>
      <w:marTop w:val="0"/>
      <w:marBottom w:val="0"/>
      <w:divBdr>
        <w:top w:val="none" w:sz="0" w:space="0" w:color="auto"/>
        <w:left w:val="none" w:sz="0" w:space="0" w:color="auto"/>
        <w:bottom w:val="none" w:sz="0" w:space="0" w:color="auto"/>
        <w:right w:val="none" w:sz="0" w:space="0" w:color="auto"/>
      </w:divBdr>
    </w:div>
    <w:div w:id="1076395177">
      <w:bodyDiv w:val="1"/>
      <w:marLeft w:val="0"/>
      <w:marRight w:val="0"/>
      <w:marTop w:val="0"/>
      <w:marBottom w:val="0"/>
      <w:divBdr>
        <w:top w:val="none" w:sz="0" w:space="0" w:color="auto"/>
        <w:left w:val="none" w:sz="0" w:space="0" w:color="auto"/>
        <w:bottom w:val="none" w:sz="0" w:space="0" w:color="auto"/>
        <w:right w:val="none" w:sz="0" w:space="0" w:color="auto"/>
      </w:divBdr>
    </w:div>
    <w:div w:id="1084954351">
      <w:bodyDiv w:val="1"/>
      <w:marLeft w:val="0"/>
      <w:marRight w:val="0"/>
      <w:marTop w:val="0"/>
      <w:marBottom w:val="0"/>
      <w:divBdr>
        <w:top w:val="none" w:sz="0" w:space="0" w:color="auto"/>
        <w:left w:val="none" w:sz="0" w:space="0" w:color="auto"/>
        <w:bottom w:val="none" w:sz="0" w:space="0" w:color="auto"/>
        <w:right w:val="none" w:sz="0" w:space="0" w:color="auto"/>
      </w:divBdr>
    </w:div>
    <w:div w:id="1161894867">
      <w:bodyDiv w:val="1"/>
      <w:marLeft w:val="0"/>
      <w:marRight w:val="0"/>
      <w:marTop w:val="0"/>
      <w:marBottom w:val="0"/>
      <w:divBdr>
        <w:top w:val="none" w:sz="0" w:space="0" w:color="auto"/>
        <w:left w:val="none" w:sz="0" w:space="0" w:color="auto"/>
        <w:bottom w:val="none" w:sz="0" w:space="0" w:color="auto"/>
        <w:right w:val="none" w:sz="0" w:space="0" w:color="auto"/>
      </w:divBdr>
    </w:div>
    <w:div w:id="1260872027">
      <w:bodyDiv w:val="1"/>
      <w:marLeft w:val="0"/>
      <w:marRight w:val="0"/>
      <w:marTop w:val="0"/>
      <w:marBottom w:val="0"/>
      <w:divBdr>
        <w:top w:val="none" w:sz="0" w:space="0" w:color="auto"/>
        <w:left w:val="none" w:sz="0" w:space="0" w:color="auto"/>
        <w:bottom w:val="none" w:sz="0" w:space="0" w:color="auto"/>
        <w:right w:val="none" w:sz="0" w:space="0" w:color="auto"/>
      </w:divBdr>
    </w:div>
    <w:div w:id="1342316930">
      <w:bodyDiv w:val="1"/>
      <w:marLeft w:val="0"/>
      <w:marRight w:val="0"/>
      <w:marTop w:val="0"/>
      <w:marBottom w:val="0"/>
      <w:divBdr>
        <w:top w:val="none" w:sz="0" w:space="0" w:color="auto"/>
        <w:left w:val="none" w:sz="0" w:space="0" w:color="auto"/>
        <w:bottom w:val="none" w:sz="0" w:space="0" w:color="auto"/>
        <w:right w:val="none" w:sz="0" w:space="0" w:color="auto"/>
      </w:divBdr>
    </w:div>
    <w:div w:id="1398242876">
      <w:bodyDiv w:val="1"/>
      <w:marLeft w:val="0"/>
      <w:marRight w:val="0"/>
      <w:marTop w:val="0"/>
      <w:marBottom w:val="0"/>
      <w:divBdr>
        <w:top w:val="none" w:sz="0" w:space="0" w:color="auto"/>
        <w:left w:val="none" w:sz="0" w:space="0" w:color="auto"/>
        <w:bottom w:val="none" w:sz="0" w:space="0" w:color="auto"/>
        <w:right w:val="none" w:sz="0" w:space="0" w:color="auto"/>
      </w:divBdr>
    </w:div>
    <w:div w:id="1407924097">
      <w:bodyDiv w:val="1"/>
      <w:marLeft w:val="0"/>
      <w:marRight w:val="0"/>
      <w:marTop w:val="0"/>
      <w:marBottom w:val="0"/>
      <w:divBdr>
        <w:top w:val="none" w:sz="0" w:space="0" w:color="auto"/>
        <w:left w:val="none" w:sz="0" w:space="0" w:color="auto"/>
        <w:bottom w:val="none" w:sz="0" w:space="0" w:color="auto"/>
        <w:right w:val="none" w:sz="0" w:space="0" w:color="auto"/>
      </w:divBdr>
    </w:div>
    <w:div w:id="1642734175">
      <w:bodyDiv w:val="1"/>
      <w:marLeft w:val="0"/>
      <w:marRight w:val="0"/>
      <w:marTop w:val="0"/>
      <w:marBottom w:val="0"/>
      <w:divBdr>
        <w:top w:val="none" w:sz="0" w:space="0" w:color="auto"/>
        <w:left w:val="none" w:sz="0" w:space="0" w:color="auto"/>
        <w:bottom w:val="none" w:sz="0" w:space="0" w:color="auto"/>
        <w:right w:val="none" w:sz="0" w:space="0" w:color="auto"/>
      </w:divBdr>
    </w:div>
    <w:div w:id="1728911581">
      <w:bodyDiv w:val="1"/>
      <w:marLeft w:val="0"/>
      <w:marRight w:val="0"/>
      <w:marTop w:val="0"/>
      <w:marBottom w:val="0"/>
      <w:divBdr>
        <w:top w:val="none" w:sz="0" w:space="0" w:color="auto"/>
        <w:left w:val="none" w:sz="0" w:space="0" w:color="auto"/>
        <w:bottom w:val="none" w:sz="0" w:space="0" w:color="auto"/>
        <w:right w:val="none" w:sz="0" w:space="0" w:color="auto"/>
      </w:divBdr>
    </w:div>
    <w:div w:id="1970866055">
      <w:bodyDiv w:val="1"/>
      <w:marLeft w:val="0"/>
      <w:marRight w:val="0"/>
      <w:marTop w:val="0"/>
      <w:marBottom w:val="0"/>
      <w:divBdr>
        <w:top w:val="none" w:sz="0" w:space="0" w:color="auto"/>
        <w:left w:val="none" w:sz="0" w:space="0" w:color="auto"/>
        <w:bottom w:val="none" w:sz="0" w:space="0" w:color="auto"/>
        <w:right w:val="none" w:sz="0" w:space="0" w:color="auto"/>
      </w:divBdr>
    </w:div>
    <w:div w:id="2009670495">
      <w:bodyDiv w:val="1"/>
      <w:marLeft w:val="0"/>
      <w:marRight w:val="0"/>
      <w:marTop w:val="0"/>
      <w:marBottom w:val="0"/>
      <w:divBdr>
        <w:top w:val="none" w:sz="0" w:space="0" w:color="auto"/>
        <w:left w:val="none" w:sz="0" w:space="0" w:color="auto"/>
        <w:bottom w:val="none" w:sz="0" w:space="0" w:color="auto"/>
        <w:right w:val="none" w:sz="0" w:space="0" w:color="auto"/>
      </w:divBdr>
    </w:div>
    <w:div w:id="2011716495">
      <w:bodyDiv w:val="1"/>
      <w:marLeft w:val="0"/>
      <w:marRight w:val="0"/>
      <w:marTop w:val="0"/>
      <w:marBottom w:val="0"/>
      <w:divBdr>
        <w:top w:val="none" w:sz="0" w:space="0" w:color="auto"/>
        <w:left w:val="none" w:sz="0" w:space="0" w:color="auto"/>
        <w:bottom w:val="none" w:sz="0" w:space="0" w:color="auto"/>
        <w:right w:val="none" w:sz="0" w:space="0" w:color="auto"/>
      </w:divBdr>
    </w:div>
    <w:div w:id="20268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229844-51FA-4CBC-BF6A-F298A0D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1314</Words>
  <Characters>7492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Zagomilšek Karin</dc:creator>
  <cp:lastModifiedBy>Zagomilšek Cizelj Karin</cp:lastModifiedBy>
  <cp:revision>7</cp:revision>
  <cp:lastPrinted>2018-06-26T05:24:00Z</cp:lastPrinted>
  <dcterms:created xsi:type="dcterms:W3CDTF">2018-06-25T09:35:00Z</dcterms:created>
  <dcterms:modified xsi:type="dcterms:W3CDTF">2018-06-26T05:54:00Z</dcterms:modified>
</cp:coreProperties>
</file>