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36" w:rsidRDefault="00387B36" w:rsidP="00387B36">
      <w:pPr>
        <w:jc w:val="both"/>
      </w:pPr>
    </w:p>
    <w:p w:rsidR="00387B36" w:rsidRDefault="00387B36" w:rsidP="00387B36">
      <w:pPr>
        <w:jc w:val="both"/>
      </w:pPr>
    </w:p>
    <w:p w:rsidR="006647A6" w:rsidRDefault="006647A6" w:rsidP="00DA75EA">
      <w:pPr>
        <w:jc w:val="center"/>
      </w:pPr>
      <w:r>
        <w:rPr>
          <w:rFonts w:asciiTheme="minorHAnsi" w:hAnsiTheme="minorHAnsi"/>
          <w:b/>
          <w:color w:val="0070C0"/>
          <w:sz w:val="28"/>
          <w:szCs w:val="24"/>
        </w:rPr>
        <w:t>Investicijska vlaganja</w:t>
      </w:r>
    </w:p>
    <w:p w:rsidR="006647A6" w:rsidRDefault="006647A6" w:rsidP="00DA75EA">
      <w:pPr>
        <w:jc w:val="both"/>
      </w:pPr>
    </w:p>
    <w:p w:rsidR="001B4F85" w:rsidRDefault="001B4F85" w:rsidP="00DA75EA">
      <w:pPr>
        <w:jc w:val="both"/>
      </w:pPr>
    </w:p>
    <w:p w:rsidR="001B4F85" w:rsidRDefault="005E3549" w:rsidP="00DA75EA">
      <w:pPr>
        <w:jc w:val="both"/>
      </w:pPr>
      <w:r>
        <w:t xml:space="preserve">Zaradi potreb naših uporabnikov, prebivalstva in gospodarstva, v družbi Elektro Maribor povečujemo investicijska vlaganja. Sistematično vlagamo in gradimo robustno, močno in napredno elektrodistribucijsko omrežje. V letu </w:t>
      </w:r>
      <w:r w:rsidR="001B4F85">
        <w:t xml:space="preserve">2018 </w:t>
      </w:r>
      <w:r>
        <w:t xml:space="preserve">načrtujemo </w:t>
      </w:r>
      <w:r w:rsidR="001B4F85">
        <w:t xml:space="preserve">največja investicijska vlaganja po letu 2008, in sicer </w:t>
      </w:r>
      <w:r w:rsidR="003A46F4">
        <w:t xml:space="preserve">v višini </w:t>
      </w:r>
      <w:r w:rsidR="005A6024" w:rsidRPr="005A6024">
        <w:t>30</w:t>
      </w:r>
      <w:r w:rsidR="0079318A">
        <w:t xml:space="preserve"> milijonov evrov</w:t>
      </w:r>
      <w:r w:rsidR="001B4F85">
        <w:t xml:space="preserve">. </w:t>
      </w:r>
    </w:p>
    <w:p w:rsidR="00A62867" w:rsidRDefault="00A62867" w:rsidP="00DA75EA">
      <w:pPr>
        <w:jc w:val="both"/>
      </w:pPr>
    </w:p>
    <w:p w:rsidR="005E3549" w:rsidRDefault="005E3549" w:rsidP="00DA75EA">
      <w:pPr>
        <w:jc w:val="center"/>
      </w:pPr>
      <w:r>
        <w:rPr>
          <w:noProof/>
          <w:lang w:eastAsia="sl-SI"/>
        </w:rPr>
        <w:drawing>
          <wp:inline distT="0" distB="0" distL="0" distR="0" wp14:anchorId="7C2C66CF">
            <wp:extent cx="4620895" cy="2847340"/>
            <wp:effectExtent l="0" t="0" r="825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0895" cy="2847340"/>
                    </a:xfrm>
                    <a:prstGeom prst="rect">
                      <a:avLst/>
                    </a:prstGeom>
                    <a:noFill/>
                  </pic:spPr>
                </pic:pic>
              </a:graphicData>
            </a:graphic>
          </wp:inline>
        </w:drawing>
      </w:r>
    </w:p>
    <w:p w:rsidR="005E3549" w:rsidRDefault="005E3549" w:rsidP="00DA75EA">
      <w:pPr>
        <w:jc w:val="both"/>
      </w:pPr>
    </w:p>
    <w:p w:rsidR="003A46F4" w:rsidRDefault="001B4F85" w:rsidP="00DA75EA">
      <w:pPr>
        <w:jc w:val="both"/>
      </w:pPr>
      <w:r>
        <w:t xml:space="preserve">V letu 2018 bomo nadaljevali s povečevanjem deleža robustnosti omrežja in glede na preteklo leto povečali delež srednje- in nizkonapetostnih podzemnih vodov ter izoliranih nadzemnih vodov. </w:t>
      </w:r>
    </w:p>
    <w:p w:rsidR="003A46F4" w:rsidRDefault="003A46F4" w:rsidP="00DA75EA">
      <w:pPr>
        <w:jc w:val="both"/>
      </w:pPr>
    </w:p>
    <w:p w:rsidR="003A46F4" w:rsidRDefault="003A46F4" w:rsidP="00DA75EA">
      <w:pPr>
        <w:jc w:val="both"/>
      </w:pPr>
      <w:r>
        <w:t>V letu 2018 načrtovane investicije vključujejo projekte na visoko-, srednje- in nizkonapetostnem omrežju in napravah, ter pripravo dokumentacije za projekte, ki se bodo izvajali v prihodnjih letih.</w:t>
      </w:r>
      <w:r w:rsidRPr="005E3549">
        <w:t xml:space="preserve"> </w:t>
      </w:r>
      <w:r>
        <w:t xml:space="preserve">V skupini neenergetskih investicij je ena izmed najpomembnejših zagotovo popolna prenova informacijskega sistema </w:t>
      </w:r>
      <w:r w:rsidRPr="005A6024">
        <w:t>za podporo poslovanju in informacijskega sistema za upravljanje s sredstvi</w:t>
      </w:r>
      <w:r>
        <w:t>.</w:t>
      </w:r>
    </w:p>
    <w:p w:rsidR="003A46F4" w:rsidRDefault="003A46F4" w:rsidP="00DA75EA">
      <w:pPr>
        <w:jc w:val="both"/>
      </w:pPr>
    </w:p>
    <w:p w:rsidR="001B4F85" w:rsidRDefault="001B4F85" w:rsidP="00DA75EA">
      <w:pPr>
        <w:jc w:val="both"/>
      </w:pPr>
      <w:r>
        <w:t xml:space="preserve">Elektro Maribor aktivno sodeluje v slovensko-japonskem projektu prilagajanja odjema in upravljanja omrežja. Agencija za energijo </w:t>
      </w:r>
      <w:r w:rsidR="005E3549">
        <w:t>nam</w:t>
      </w:r>
      <w:r>
        <w:t xml:space="preserve"> je odobrila tudi uporabo kritične konične tarife in prve izkušnje kažejo, da predstavlja učinkovito spodbudo za prilagajanje odjema. </w:t>
      </w:r>
    </w:p>
    <w:p w:rsidR="001B4F85" w:rsidRDefault="001B4F85" w:rsidP="00DA75EA">
      <w:pPr>
        <w:jc w:val="both"/>
        <w:rPr>
          <w:lang w:eastAsia="sl-SI"/>
        </w:rPr>
      </w:pPr>
    </w:p>
    <w:p w:rsidR="003A46F4" w:rsidRDefault="003A46F4" w:rsidP="00DA75EA">
      <w:pPr>
        <w:jc w:val="both"/>
      </w:pPr>
      <w:r>
        <w:t xml:space="preserve">V letu 2018 bomo nadaljevali s pomembnim povečevanjem deleža merilnih mest vključenih v napredni merilni sistem, tudi </w:t>
      </w:r>
      <w:r w:rsidRPr="005A6024">
        <w:t>s sredstvi pridobljenimi iz evropske kohezijske politike</w:t>
      </w:r>
      <w:r>
        <w:t xml:space="preserve">. Delež merilnih mest vključenih v napredni sistem merjenja bomo glede na preteklo leto povečali za 7 odstotnih točk; sedaj je ta delež že nad 69 %. </w:t>
      </w:r>
    </w:p>
    <w:p w:rsidR="005E3549" w:rsidRDefault="005E3549" w:rsidP="00DA75EA">
      <w:pPr>
        <w:jc w:val="both"/>
      </w:pPr>
    </w:p>
    <w:p w:rsidR="006647A6" w:rsidRDefault="006647A6" w:rsidP="00DA75EA">
      <w:pPr>
        <w:tabs>
          <w:tab w:val="left" w:pos="284"/>
        </w:tabs>
        <w:jc w:val="both"/>
        <w:rPr>
          <w:rFonts w:cstheme="minorHAnsi"/>
        </w:rPr>
      </w:pPr>
      <w:r w:rsidRPr="008B2680">
        <w:rPr>
          <w:rFonts w:cstheme="minorHAnsi"/>
        </w:rPr>
        <w:t xml:space="preserve">Družba Elektro Maribor d.d. je dne 16.10.2017 s strani Ministrstva za infrastrukturo prejela sklep, da se družbi za izvedbo operacije »Projekt zamenjave števcev električne energije s pametnimi števci« dodelijo nepovratna sredstva v višini 3.692.583 </w:t>
      </w:r>
      <w:r>
        <w:rPr>
          <w:rFonts w:cstheme="minorHAnsi"/>
        </w:rPr>
        <w:t>EUR</w:t>
      </w:r>
      <w:r w:rsidRPr="008B2680">
        <w:rPr>
          <w:rFonts w:cstheme="minorHAnsi"/>
        </w:rPr>
        <w:t xml:space="preserve">. V obdobju od 2017 do 2022 bo tako nameščenih 88.295 pametnih števcev, skupna vrednost investicije pa znaša 19.397.363 </w:t>
      </w:r>
      <w:r>
        <w:rPr>
          <w:rFonts w:cstheme="minorHAnsi"/>
        </w:rPr>
        <w:t>evrov</w:t>
      </w:r>
      <w:r w:rsidRPr="008B2680">
        <w:rPr>
          <w:rFonts w:cstheme="minorHAnsi"/>
        </w:rPr>
        <w:t xml:space="preserve">. </w:t>
      </w:r>
      <w:r>
        <w:rPr>
          <w:rFonts w:cstheme="minorHAnsi"/>
        </w:rPr>
        <w:t>Projekt sofinancirata Evropska unija iz kohezijskega sklada in Republika Slovenija.</w:t>
      </w:r>
    </w:p>
    <w:p w:rsidR="006647A6" w:rsidRDefault="006647A6" w:rsidP="00DA75EA">
      <w:pPr>
        <w:tabs>
          <w:tab w:val="left" w:pos="284"/>
        </w:tabs>
        <w:jc w:val="both"/>
        <w:rPr>
          <w:rFonts w:cstheme="minorHAnsi"/>
        </w:rPr>
      </w:pPr>
    </w:p>
    <w:p w:rsidR="005960E4" w:rsidRDefault="005960E4" w:rsidP="00DA75EA">
      <w:pPr>
        <w:tabs>
          <w:tab w:val="left" w:pos="284"/>
        </w:tabs>
        <w:jc w:val="both"/>
        <w:rPr>
          <w:rFonts w:cstheme="minorHAnsi"/>
        </w:rPr>
      </w:pPr>
    </w:p>
    <w:p w:rsidR="006647A6" w:rsidRPr="008B2680" w:rsidRDefault="006647A6" w:rsidP="00DA75EA">
      <w:pPr>
        <w:tabs>
          <w:tab w:val="left" w:pos="284"/>
        </w:tabs>
        <w:jc w:val="both"/>
        <w:rPr>
          <w:rFonts w:cstheme="minorHAnsi"/>
        </w:rPr>
      </w:pPr>
      <w:r w:rsidRPr="003F646C">
        <w:rPr>
          <w:rFonts w:cstheme="minorHAnsi"/>
        </w:rPr>
        <w:lastRenderedPageBreak/>
        <w:t>Namen operacije je</w:t>
      </w:r>
      <w:r w:rsidRPr="008B2680">
        <w:rPr>
          <w:rFonts w:cstheme="minorHAnsi"/>
        </w:rPr>
        <w:t>:</w:t>
      </w:r>
    </w:p>
    <w:p w:rsidR="006647A6" w:rsidRPr="008B2680" w:rsidRDefault="006647A6" w:rsidP="00DA75EA">
      <w:pPr>
        <w:pStyle w:val="Odstavekseznama"/>
        <w:numPr>
          <w:ilvl w:val="0"/>
          <w:numId w:val="11"/>
        </w:numPr>
        <w:tabs>
          <w:tab w:val="left" w:pos="284"/>
        </w:tabs>
        <w:contextualSpacing/>
        <w:jc w:val="both"/>
        <w:rPr>
          <w:rFonts w:asciiTheme="minorHAnsi" w:hAnsiTheme="minorHAnsi" w:cstheme="minorHAnsi"/>
        </w:rPr>
      </w:pPr>
      <w:r w:rsidRPr="008B2680">
        <w:rPr>
          <w:noProof/>
          <w:lang w:eastAsia="sl-SI"/>
        </w:rPr>
        <w:drawing>
          <wp:anchor distT="0" distB="0" distL="114300" distR="114300" simplePos="0" relativeHeight="251658240" behindDoc="1" locked="0" layoutInCell="1" allowOverlap="1">
            <wp:simplePos x="0" y="0"/>
            <wp:positionH relativeFrom="margin">
              <wp:posOffset>3169920</wp:posOffset>
            </wp:positionH>
            <wp:positionV relativeFrom="paragraph">
              <wp:posOffset>52705</wp:posOffset>
            </wp:positionV>
            <wp:extent cx="2583180" cy="1127760"/>
            <wp:effectExtent l="0" t="0" r="7620" b="0"/>
            <wp:wrapTight wrapText="bothSides">
              <wp:wrapPolygon edited="0">
                <wp:start x="0" y="0"/>
                <wp:lineTo x="0" y="21162"/>
                <wp:lineTo x="21504" y="21162"/>
                <wp:lineTo x="21504" y="0"/>
                <wp:lineTo x="0" y="0"/>
              </wp:wrapPolygon>
            </wp:wrapTight>
            <wp:docPr id="8" name="Slika 8"/>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rotWithShape="1">
                    <a:blip r:embed="rId9">
                      <a:extLst>
                        <a:ext uri="{28A0092B-C50C-407E-A947-70E740481C1C}">
                          <a14:useLocalDpi xmlns:a14="http://schemas.microsoft.com/office/drawing/2010/main" val="0"/>
                        </a:ext>
                      </a:extLst>
                    </a:blip>
                    <a:srcRect l="14063" t="14915" r="7781" b="18192"/>
                    <a:stretch/>
                  </pic:blipFill>
                  <pic:spPr bwMode="auto">
                    <a:xfrm>
                      <a:off x="0" y="0"/>
                      <a:ext cx="2583180" cy="1127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2680">
        <w:rPr>
          <w:rFonts w:asciiTheme="minorHAnsi" w:hAnsiTheme="minorHAnsi" w:cstheme="minorHAnsi"/>
        </w:rPr>
        <w:t>nakup in vgradnja pametnih števcev električne energije in pripadajoče komunikacijske opreme (komunikacijski moduli in podatkovni zbiralniki),</w:t>
      </w:r>
    </w:p>
    <w:p w:rsidR="006647A6" w:rsidRPr="008B2680" w:rsidRDefault="006647A6" w:rsidP="00DA75EA">
      <w:pPr>
        <w:pStyle w:val="Odstavekseznama"/>
        <w:numPr>
          <w:ilvl w:val="0"/>
          <w:numId w:val="11"/>
        </w:numPr>
        <w:tabs>
          <w:tab w:val="left" w:pos="284"/>
        </w:tabs>
        <w:contextualSpacing/>
        <w:jc w:val="both"/>
        <w:rPr>
          <w:rFonts w:asciiTheme="minorHAnsi" w:hAnsiTheme="minorHAnsi" w:cstheme="minorHAnsi"/>
        </w:rPr>
      </w:pPr>
      <w:r w:rsidRPr="008B2680">
        <w:rPr>
          <w:rFonts w:asciiTheme="minorHAnsi" w:hAnsiTheme="minorHAnsi" w:cstheme="minorHAnsi"/>
        </w:rPr>
        <w:t>nakup programske opreme, programske ter strojne opreme za obdelavo podatkov naprednega merilnega sistema,</w:t>
      </w:r>
    </w:p>
    <w:p w:rsidR="006647A6" w:rsidRPr="008B2680" w:rsidRDefault="006647A6" w:rsidP="00DA75EA">
      <w:pPr>
        <w:pStyle w:val="Odstavekseznama"/>
        <w:numPr>
          <w:ilvl w:val="0"/>
          <w:numId w:val="11"/>
        </w:numPr>
        <w:tabs>
          <w:tab w:val="left" w:pos="284"/>
        </w:tabs>
        <w:contextualSpacing/>
        <w:jc w:val="both"/>
        <w:rPr>
          <w:rFonts w:asciiTheme="minorHAnsi" w:hAnsiTheme="minorHAnsi" w:cstheme="minorHAnsi"/>
        </w:rPr>
      </w:pPr>
      <w:r w:rsidRPr="008B2680">
        <w:rPr>
          <w:rFonts w:asciiTheme="minorHAnsi" w:hAnsiTheme="minorHAnsi" w:cstheme="minorHAnsi"/>
        </w:rPr>
        <w:t>izobraževalne vsebine in marketinške aktivnosti.</w:t>
      </w:r>
    </w:p>
    <w:p w:rsidR="006647A6" w:rsidRDefault="006647A6" w:rsidP="00DA75EA">
      <w:pPr>
        <w:tabs>
          <w:tab w:val="left" w:pos="284"/>
        </w:tabs>
        <w:jc w:val="both"/>
        <w:rPr>
          <w:rFonts w:cstheme="minorHAnsi"/>
        </w:rPr>
      </w:pPr>
    </w:p>
    <w:p w:rsidR="006647A6" w:rsidRDefault="006647A6" w:rsidP="00DA75EA">
      <w:pPr>
        <w:jc w:val="both"/>
        <w:rPr>
          <w:rFonts w:cstheme="minorHAnsi"/>
          <w:color w:val="000000"/>
          <w:lang w:eastAsia="sl-SI"/>
        </w:rPr>
      </w:pPr>
      <w:r w:rsidRPr="00FD7B0E">
        <w:rPr>
          <w:rFonts w:cstheme="minorHAnsi"/>
          <w:color w:val="000000"/>
          <w:lang w:eastAsia="sl-SI"/>
        </w:rPr>
        <w:t xml:space="preserve">Z investicijo bodo poleg </w:t>
      </w:r>
      <w:r>
        <w:rPr>
          <w:rFonts w:cstheme="minorHAnsi"/>
          <w:color w:val="000000"/>
          <w:lang w:eastAsia="sl-SI"/>
        </w:rPr>
        <w:t>vseh</w:t>
      </w:r>
      <w:r w:rsidRPr="00FD7B0E">
        <w:rPr>
          <w:rFonts w:cstheme="minorHAnsi"/>
          <w:color w:val="000000"/>
          <w:lang w:eastAsia="sl-SI"/>
        </w:rPr>
        <w:t xml:space="preserve"> akterjev na trgu, koristi deležni tudi vsi uporabniki omrežja, ki bodo vključeni v napredni merilni sistem. S to investicijo bomo pri uporabnikih sistema, kakor pri drugih ključnih akterjih na trgu električne energije, vzpodbudili aktivnejše prilagajanje razmeram na trgu.</w:t>
      </w:r>
    </w:p>
    <w:p w:rsidR="006647A6" w:rsidRDefault="006647A6" w:rsidP="00DA75EA">
      <w:pPr>
        <w:rPr>
          <w:lang w:eastAsia="sl-SI"/>
        </w:rPr>
      </w:pPr>
    </w:p>
    <w:p w:rsidR="00BD00D4" w:rsidRPr="007F5ACA" w:rsidRDefault="00BD00D4" w:rsidP="00DA75EA">
      <w:pPr>
        <w:rPr>
          <w:lang w:eastAsia="sl-SI"/>
        </w:rPr>
      </w:pPr>
    </w:p>
    <w:p w:rsidR="00BD00D4" w:rsidRPr="00956D26" w:rsidRDefault="00BD00D4" w:rsidP="00DA75EA">
      <w:pPr>
        <w:jc w:val="center"/>
        <w:rPr>
          <w:rFonts w:asciiTheme="minorHAnsi" w:hAnsiTheme="minorHAnsi"/>
          <w:b/>
          <w:color w:val="0070C0"/>
          <w:sz w:val="24"/>
          <w:szCs w:val="24"/>
        </w:rPr>
      </w:pPr>
      <w:r>
        <w:rPr>
          <w:rFonts w:asciiTheme="minorHAnsi" w:hAnsiTheme="minorHAnsi"/>
          <w:b/>
          <w:color w:val="0070C0"/>
          <w:sz w:val="24"/>
          <w:szCs w:val="24"/>
        </w:rPr>
        <w:t>Desetletni razvojni načrt n</w:t>
      </w:r>
      <w:r w:rsidRPr="00956D26">
        <w:rPr>
          <w:rFonts w:asciiTheme="minorHAnsi" w:hAnsiTheme="minorHAnsi"/>
          <w:b/>
          <w:color w:val="0070C0"/>
          <w:sz w:val="24"/>
          <w:szCs w:val="24"/>
        </w:rPr>
        <w:t xml:space="preserve">a področju Območne enote </w:t>
      </w:r>
      <w:r w:rsidR="009A3013">
        <w:rPr>
          <w:rFonts w:asciiTheme="minorHAnsi" w:hAnsiTheme="minorHAnsi"/>
          <w:b/>
          <w:color w:val="0070C0"/>
          <w:sz w:val="24"/>
          <w:szCs w:val="24"/>
        </w:rPr>
        <w:t>Slovenska Bistrica</w:t>
      </w:r>
      <w:r>
        <w:rPr>
          <w:rFonts w:asciiTheme="minorHAnsi" w:hAnsiTheme="minorHAnsi"/>
          <w:b/>
          <w:color w:val="0070C0"/>
          <w:sz w:val="24"/>
          <w:szCs w:val="24"/>
        </w:rPr>
        <w:t xml:space="preserve"> (2019-2028)</w:t>
      </w:r>
    </w:p>
    <w:p w:rsidR="000A2251" w:rsidRDefault="000A2251" w:rsidP="00DA75EA">
      <w:pPr>
        <w:jc w:val="both"/>
      </w:pPr>
    </w:p>
    <w:p w:rsidR="00BD00D4" w:rsidRPr="00BD00D4" w:rsidRDefault="00BD00D4" w:rsidP="00DA75EA">
      <w:pPr>
        <w:jc w:val="both"/>
      </w:pPr>
      <w:r>
        <w:t>V skladu z zakonom pripravlja družba vsaki dve leti desetletni načrt razvoja omrežja.</w:t>
      </w:r>
      <w:r w:rsidR="00BC3D99">
        <w:t xml:space="preserve"> </w:t>
      </w:r>
      <w:r w:rsidRPr="00BD00D4">
        <w:t>V letu 2018, v skladu z zahtevami 30. člena EZ-1, pripravljamo razvojn</w:t>
      </w:r>
      <w:r w:rsidR="00BC3D99">
        <w:t>i</w:t>
      </w:r>
      <w:r w:rsidRPr="00BD00D4">
        <w:t xml:space="preserve"> načrt distribucijskega omrežja za obdobje 2019 - 2028.</w:t>
      </w:r>
    </w:p>
    <w:p w:rsidR="00BD00D4" w:rsidRPr="00BD00D4" w:rsidRDefault="00BD00D4" w:rsidP="00DA75EA">
      <w:pPr>
        <w:jc w:val="both"/>
      </w:pPr>
    </w:p>
    <w:p w:rsidR="00BD00D4" w:rsidRDefault="00BC3D99" w:rsidP="00DA75EA">
      <w:pPr>
        <w:jc w:val="both"/>
      </w:pPr>
      <w:r>
        <w:t>R</w:t>
      </w:r>
      <w:r w:rsidR="00BD00D4" w:rsidRPr="00BD00D4">
        <w:t>azvojn</w:t>
      </w:r>
      <w:r>
        <w:t>i</w:t>
      </w:r>
      <w:r w:rsidR="00BD00D4" w:rsidRPr="00BD00D4">
        <w:t xml:space="preserve"> načrt</w:t>
      </w:r>
      <w:r>
        <w:t xml:space="preserve"> vključuje na</w:t>
      </w:r>
      <w:r w:rsidR="00BD00D4" w:rsidRPr="00BD00D4">
        <w:t>poved obremenitev in odjema ter investicijskih vlaganj</w:t>
      </w:r>
      <w:r>
        <w:t xml:space="preserve">. Zasnovan je </w:t>
      </w:r>
      <w:r w:rsidR="00BD00D4" w:rsidRPr="00BD00D4">
        <w:t>na:</w:t>
      </w:r>
      <w:r w:rsidR="009E0E59">
        <w:t xml:space="preserve"> e</w:t>
      </w:r>
      <w:r w:rsidR="00BD00D4" w:rsidRPr="00BD00D4">
        <w:t>vropski in nacionalni energetski zakonodaji</w:t>
      </w:r>
      <w:r w:rsidR="009E0E59">
        <w:t>, k</w:t>
      </w:r>
      <w:r w:rsidR="00BD00D4" w:rsidRPr="00BD00D4">
        <w:t>riterijih in metodologiji načrtovanja distribucijskih omrežij</w:t>
      </w:r>
      <w:r w:rsidR="009E0E59">
        <w:t>, e</w:t>
      </w:r>
      <w:r w:rsidR="00BD00D4" w:rsidRPr="00BD00D4">
        <w:t>nergetskih osnovah</w:t>
      </w:r>
      <w:r w:rsidR="009E0E59">
        <w:t xml:space="preserve"> ter s</w:t>
      </w:r>
      <w:r w:rsidR="00BD00D4" w:rsidRPr="00BD00D4">
        <w:t>tanju obstoječega distribucijskega omrežja.</w:t>
      </w:r>
    </w:p>
    <w:p w:rsidR="00BD00D4" w:rsidRDefault="00BD00D4" w:rsidP="00DA75EA">
      <w:pPr>
        <w:jc w:val="both"/>
      </w:pPr>
    </w:p>
    <w:p w:rsidR="00BD00D4" w:rsidRDefault="00BD00D4" w:rsidP="00DA75EA">
      <w:pPr>
        <w:jc w:val="both"/>
      </w:pPr>
      <w:r w:rsidRPr="00BD00D4">
        <w:t>Z realizacijo razvojnega načrta hočemo doseči cilje povezane z:</w:t>
      </w:r>
      <w:r w:rsidR="009E0E59">
        <w:t xml:space="preserve"> </w:t>
      </w:r>
      <w:r w:rsidRPr="00BD00D4">
        <w:t>zmogljivostjo distribucijskega omrežja;</w:t>
      </w:r>
      <w:r w:rsidR="009E0E59">
        <w:t xml:space="preserve"> </w:t>
      </w:r>
      <w:r w:rsidRPr="00BD00D4">
        <w:t>razpršenimi proizvodnimi viri;</w:t>
      </w:r>
      <w:r w:rsidR="009E0E59">
        <w:t xml:space="preserve"> </w:t>
      </w:r>
      <w:r w:rsidRPr="00BD00D4">
        <w:t>robustnostjo omrežja;</w:t>
      </w:r>
      <w:r w:rsidR="009E0E59">
        <w:t xml:space="preserve"> </w:t>
      </w:r>
      <w:r w:rsidRPr="00BD00D4">
        <w:t>kazalniki neprekinjenosti (SAIDI, SAIFI);</w:t>
      </w:r>
      <w:r w:rsidR="009E0E59">
        <w:t xml:space="preserve"> </w:t>
      </w:r>
      <w:r w:rsidRPr="00BD00D4">
        <w:t>kakovostjo napetosti (SIST EN 50160);</w:t>
      </w:r>
      <w:r w:rsidR="009E0E59">
        <w:t xml:space="preserve"> </w:t>
      </w:r>
      <w:r w:rsidRPr="00BD00D4">
        <w:t>naprednostjo distribucijskih omrežij;</w:t>
      </w:r>
      <w:r w:rsidR="009E0E59">
        <w:t xml:space="preserve"> </w:t>
      </w:r>
      <w:r w:rsidRPr="00BD00D4">
        <w:t>varovanjem okolja</w:t>
      </w:r>
      <w:r w:rsidR="009E0E59">
        <w:t xml:space="preserve"> in </w:t>
      </w:r>
      <w:r w:rsidRPr="00BD00D4">
        <w:t>prehodom v brezogljično družbo.</w:t>
      </w:r>
    </w:p>
    <w:p w:rsidR="00BD00D4" w:rsidRDefault="00BD00D4" w:rsidP="00DA75EA">
      <w:pPr>
        <w:jc w:val="both"/>
      </w:pPr>
    </w:p>
    <w:p w:rsidR="00BD00D4" w:rsidRDefault="00BD00D4" w:rsidP="00DA75EA">
      <w:pPr>
        <w:jc w:val="both"/>
      </w:pPr>
      <w:r>
        <w:t xml:space="preserve">V desetletnem obdobju 2019-2028 so v OE </w:t>
      </w:r>
      <w:r w:rsidR="009A3013">
        <w:t>Slovenska Bistrica</w:t>
      </w:r>
      <w:r>
        <w:t xml:space="preserve"> na srednje- in nizkonapetostnem omrežju načrtovana in</w:t>
      </w:r>
      <w:r w:rsidR="009A3013">
        <w:t>vesticijska vlaganja v obsegu 27</w:t>
      </w:r>
      <w:r>
        <w:t xml:space="preserve"> mio EUR.</w:t>
      </w:r>
      <w:r w:rsidR="009E0E59">
        <w:t xml:space="preserve"> Največ vlaganj je predvidenih na srednjenapetostnem omrežju.</w:t>
      </w:r>
    </w:p>
    <w:p w:rsidR="00BD00D4" w:rsidRDefault="00BD00D4" w:rsidP="00DA75EA">
      <w:pPr>
        <w:jc w:val="both"/>
      </w:pPr>
    </w:p>
    <w:tbl>
      <w:tblPr>
        <w:tblW w:w="6232" w:type="dxa"/>
        <w:jc w:val="center"/>
        <w:tblCellMar>
          <w:left w:w="0" w:type="dxa"/>
          <w:right w:w="0" w:type="dxa"/>
        </w:tblCellMar>
        <w:tblLook w:val="0600" w:firstRow="0" w:lastRow="0" w:firstColumn="0" w:lastColumn="0" w:noHBand="1" w:noVBand="1"/>
      </w:tblPr>
      <w:tblGrid>
        <w:gridCol w:w="4390"/>
        <w:gridCol w:w="1842"/>
      </w:tblGrid>
      <w:tr w:rsidR="00BD00D4" w:rsidRPr="00BD00D4" w:rsidTr="00BD00D4">
        <w:trPr>
          <w:trHeight w:val="69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BD00D4" w:rsidRPr="00BD00D4" w:rsidRDefault="00BD00D4" w:rsidP="00DA75EA">
            <w:pPr>
              <w:jc w:val="center"/>
              <w:textAlignment w:val="center"/>
              <w:rPr>
                <w:rFonts w:asciiTheme="minorHAnsi" w:eastAsia="Times New Roman" w:cs="Calibri"/>
                <w:color w:val="7F7F7F" w:themeColor="text1" w:themeTint="80"/>
                <w:kern w:val="24"/>
                <w:lang w:eastAsia="sl-SI"/>
              </w:rPr>
            </w:pPr>
            <w:r w:rsidRPr="00BD00D4">
              <w:rPr>
                <w:rFonts w:asciiTheme="minorHAnsi" w:eastAsia="Times New Roman" w:cs="Calibri"/>
                <w:color w:val="7F7F7F" w:themeColor="text1" w:themeTint="80"/>
                <w:kern w:val="24"/>
                <w:lang w:eastAsia="sl-SI"/>
              </w:rPr>
              <w:t xml:space="preserve">Načrtovana investicijska vlaganja </w:t>
            </w:r>
          </w:p>
          <w:p w:rsidR="00BD00D4" w:rsidRPr="00BD00D4" w:rsidRDefault="00BD00D4" w:rsidP="00DA75EA">
            <w:pPr>
              <w:jc w:val="cente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 xml:space="preserve">OE </w:t>
            </w:r>
            <w:r w:rsidR="009A3013">
              <w:rPr>
                <w:rFonts w:asciiTheme="minorHAnsi" w:eastAsia="Times New Roman" w:cs="Calibri"/>
                <w:color w:val="7F7F7F" w:themeColor="text1" w:themeTint="80"/>
                <w:kern w:val="24"/>
                <w:lang w:eastAsia="sl-SI"/>
              </w:rPr>
              <w:t>Slovenska Bistrica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9E0E59" w:rsidRDefault="00BD00D4" w:rsidP="00DA75EA">
            <w:pPr>
              <w:jc w:val="center"/>
              <w:textAlignment w:val="center"/>
              <w:rPr>
                <w:rFonts w:asciiTheme="minorHAnsi" w:eastAsia="Times New Roman" w:cs="Calibri"/>
                <w:color w:val="7F7F7F" w:themeColor="text1" w:themeTint="80"/>
                <w:kern w:val="24"/>
                <w:lang w:eastAsia="sl-SI"/>
              </w:rPr>
            </w:pPr>
            <w:r w:rsidRPr="00BD00D4">
              <w:rPr>
                <w:rFonts w:asciiTheme="minorHAnsi" w:eastAsia="Times New Roman" w:cs="Calibri"/>
                <w:color w:val="7F7F7F" w:themeColor="text1" w:themeTint="80"/>
                <w:kern w:val="24"/>
                <w:lang w:eastAsia="sl-SI"/>
              </w:rPr>
              <w:t>Skupaj</w:t>
            </w:r>
          </w:p>
          <w:p w:rsidR="00BD00D4" w:rsidRPr="00BD00D4" w:rsidRDefault="00BD00D4" w:rsidP="00DA75EA">
            <w:pPr>
              <w:jc w:val="center"/>
              <w:textAlignment w:val="center"/>
              <w:rPr>
                <w:rFonts w:ascii="Arial" w:eastAsia="Times New Roman" w:hAnsi="Arial" w:cs="Arial"/>
                <w:lang w:eastAsia="sl-SI"/>
              </w:rPr>
            </w:pPr>
            <w:r w:rsidRPr="00BD00D4">
              <w:rPr>
                <w:rFonts w:asciiTheme="minorHAnsi" w:eastAsia="Times New Roman" w:cs="Calibri"/>
                <w:color w:val="7F7F7F" w:themeColor="text1" w:themeTint="80"/>
                <w:kern w:val="24"/>
                <w:lang w:eastAsia="sl-SI"/>
              </w:rPr>
              <w:t>2019 - 2028</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DA75EA">
            <w:pPr>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SN vodi - skupaj</w:t>
            </w:r>
          </w:p>
        </w:tc>
        <w:tc>
          <w:tcPr>
            <w:tcW w:w="1842"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9A3013" w:rsidP="00DA75EA">
            <w:pPr>
              <w:jc w:val="right"/>
              <w:textAlignment w:val="center"/>
              <w:rPr>
                <w:rFonts w:ascii="Arial" w:eastAsia="Times New Roman" w:hAnsi="Arial" w:cs="Arial"/>
                <w:lang w:eastAsia="sl-SI"/>
              </w:rPr>
            </w:pPr>
            <w:r>
              <w:rPr>
                <w:rFonts w:asciiTheme="minorHAnsi" w:eastAsia="Times New Roman" w:cs="Calibri"/>
                <w:b/>
                <w:bCs/>
                <w:color w:val="7F7F7F" w:themeColor="text1" w:themeTint="80"/>
                <w:kern w:val="24"/>
                <w:lang w:eastAsia="sl-SI"/>
              </w:rPr>
              <w:t>14.004.274</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DA75EA">
            <w:pPr>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TP SN/NN - skupaj</w:t>
            </w:r>
          </w:p>
        </w:tc>
        <w:tc>
          <w:tcPr>
            <w:tcW w:w="1842"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9A3013" w:rsidP="00DA75EA">
            <w:pPr>
              <w:jc w:val="right"/>
              <w:textAlignment w:val="center"/>
              <w:rPr>
                <w:rFonts w:ascii="Arial" w:eastAsia="Times New Roman" w:hAnsi="Arial" w:cs="Arial"/>
                <w:lang w:eastAsia="sl-SI"/>
              </w:rPr>
            </w:pPr>
            <w:r>
              <w:rPr>
                <w:rFonts w:asciiTheme="minorHAnsi" w:eastAsia="Times New Roman" w:cs="Calibri"/>
                <w:b/>
                <w:bCs/>
                <w:color w:val="7F7F7F" w:themeColor="text1" w:themeTint="80"/>
                <w:kern w:val="24"/>
                <w:lang w:eastAsia="sl-SI"/>
              </w:rPr>
              <w:t>3.948.598</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BD00D4" w:rsidP="00DA75EA">
            <w:pPr>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NN omrežje - skupaj</w:t>
            </w:r>
          </w:p>
        </w:tc>
        <w:tc>
          <w:tcPr>
            <w:tcW w:w="1842"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9A3013" w:rsidP="00DA75EA">
            <w:pPr>
              <w:jc w:val="right"/>
              <w:textAlignment w:val="center"/>
              <w:rPr>
                <w:rFonts w:ascii="Arial" w:eastAsia="Times New Roman" w:hAnsi="Arial" w:cs="Arial"/>
                <w:lang w:eastAsia="sl-SI"/>
              </w:rPr>
            </w:pPr>
            <w:r>
              <w:rPr>
                <w:rFonts w:asciiTheme="minorHAnsi" w:eastAsia="Times New Roman" w:cs="Calibri"/>
                <w:b/>
                <w:bCs/>
                <w:color w:val="7F7F7F" w:themeColor="text1" w:themeTint="80"/>
                <w:kern w:val="24"/>
                <w:lang w:eastAsia="sl-SI"/>
              </w:rPr>
              <w:t>9.049.713</w:t>
            </w:r>
          </w:p>
        </w:tc>
      </w:tr>
      <w:tr w:rsidR="00BD00D4" w:rsidRPr="00BD00D4" w:rsidTr="00BD00D4">
        <w:trPr>
          <w:trHeight w:val="27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9E0E59" w:rsidP="00DA75EA">
            <w:pPr>
              <w:textAlignment w:val="center"/>
              <w:rPr>
                <w:rFonts w:ascii="Arial" w:eastAsia="Times New Roman" w:hAnsi="Arial" w:cs="Arial"/>
                <w:lang w:eastAsia="sl-SI"/>
              </w:rPr>
            </w:pPr>
            <w:r w:rsidRPr="00BD00D4">
              <w:rPr>
                <w:rFonts w:asciiTheme="minorHAnsi" w:eastAsia="Times New Roman" w:cs="Calibri"/>
                <w:b/>
                <w:bCs/>
                <w:color w:val="7F7F7F" w:themeColor="text1" w:themeTint="80"/>
                <w:kern w:val="24"/>
                <w:lang w:eastAsia="sl-SI"/>
              </w:rPr>
              <w:t>Skupaj</w:t>
            </w:r>
            <w:r w:rsidR="00BD00D4" w:rsidRPr="00BD00D4">
              <w:rPr>
                <w:rFonts w:asciiTheme="minorHAnsi" w:eastAsia="Times New Roman" w:cs="Calibri"/>
                <w:b/>
                <w:bCs/>
                <w:color w:val="7F7F7F" w:themeColor="text1" w:themeTint="80"/>
                <w:kern w:val="24"/>
                <w:lang w:eastAsia="sl-SI"/>
              </w:rPr>
              <w:t xml:space="preserve"> vse investicije</w:t>
            </w:r>
          </w:p>
        </w:tc>
        <w:tc>
          <w:tcPr>
            <w:tcW w:w="1842" w:type="dxa"/>
            <w:tcBorders>
              <w:top w:val="single" w:sz="4" w:space="0" w:color="000000"/>
              <w:left w:val="single" w:sz="4" w:space="0" w:color="000000"/>
              <w:bottom w:val="single" w:sz="4" w:space="0" w:color="000000"/>
              <w:right w:val="single" w:sz="4" w:space="0" w:color="000000"/>
            </w:tcBorders>
            <w:shd w:val="clear" w:color="auto" w:fill="EBF1DE"/>
            <w:tcMar>
              <w:top w:w="14" w:type="dxa"/>
              <w:left w:w="14" w:type="dxa"/>
              <w:bottom w:w="0" w:type="dxa"/>
              <w:right w:w="14" w:type="dxa"/>
            </w:tcMar>
            <w:vAlign w:val="center"/>
            <w:hideMark/>
          </w:tcPr>
          <w:p w:rsidR="00BD00D4" w:rsidRPr="00BD00D4" w:rsidRDefault="009A3013" w:rsidP="00DA75EA">
            <w:pPr>
              <w:jc w:val="right"/>
              <w:textAlignment w:val="center"/>
              <w:rPr>
                <w:rFonts w:ascii="Arial" w:eastAsia="Times New Roman" w:hAnsi="Arial" w:cs="Arial"/>
                <w:lang w:eastAsia="sl-SI"/>
              </w:rPr>
            </w:pPr>
            <w:r>
              <w:rPr>
                <w:rFonts w:asciiTheme="minorHAnsi" w:eastAsia="Times New Roman" w:cs="Calibri"/>
                <w:b/>
                <w:bCs/>
                <w:color w:val="7F7F7F" w:themeColor="text1" w:themeTint="80"/>
                <w:kern w:val="24"/>
                <w:lang w:eastAsia="sl-SI"/>
              </w:rPr>
              <w:t>27.002.585</w:t>
            </w:r>
          </w:p>
        </w:tc>
      </w:tr>
    </w:tbl>
    <w:p w:rsidR="00BD00D4" w:rsidRDefault="00BD00D4" w:rsidP="00DA75EA">
      <w:pPr>
        <w:jc w:val="both"/>
      </w:pPr>
    </w:p>
    <w:p w:rsidR="00BD00D4" w:rsidRDefault="00C9437F" w:rsidP="00DA75EA">
      <w:pPr>
        <w:jc w:val="both"/>
      </w:pPr>
      <w:r>
        <w:t xml:space="preserve">Predvideno je </w:t>
      </w:r>
      <w:r w:rsidR="009A3013">
        <w:t>89,55 km novogradenj in 126,95</w:t>
      </w:r>
      <w:r>
        <w:t xml:space="preserve"> km rekonstrukcij srednjenapetostnih vodov, </w:t>
      </w:r>
      <w:r w:rsidR="009A3013">
        <w:t>9,1</w:t>
      </w:r>
      <w:r>
        <w:t xml:space="preserve"> km novogradenj in </w:t>
      </w:r>
      <w:r w:rsidR="009A3013">
        <w:t>145,75</w:t>
      </w:r>
      <w:r>
        <w:t xml:space="preserve"> km rekonstrukc</w:t>
      </w:r>
      <w:r w:rsidR="009A3013">
        <w:t>ij nizkonapetostnih vodov ter 69</w:t>
      </w:r>
      <w:r>
        <w:t xml:space="preserve"> transformatorskih postaj. </w:t>
      </w:r>
    </w:p>
    <w:p w:rsidR="00C9437F" w:rsidRDefault="00C9437F" w:rsidP="00DA75EA">
      <w:pPr>
        <w:jc w:val="both"/>
      </w:pPr>
    </w:p>
    <w:p w:rsidR="00C9437F" w:rsidRDefault="00C9437F" w:rsidP="00DA75EA">
      <w:pPr>
        <w:jc w:val="both"/>
      </w:pPr>
      <w:r>
        <w:t>Družba Elektro Maribor je zaradi njihovega pomena in kot odraz vključevalnosti pri pripravi razvojnih načrtov, vse lokalne skupnosti v začetku junija povabila na podrobno predstavitev konkretnih načrtovanih investicij v elektrodistribucijska omrežja na območju posameznih lokalnih skupnosti.</w:t>
      </w:r>
    </w:p>
    <w:p w:rsidR="00C9437F" w:rsidRDefault="00C9437F" w:rsidP="00DA75EA">
      <w:pPr>
        <w:jc w:val="both"/>
      </w:pPr>
    </w:p>
    <w:p w:rsidR="00BD00D4" w:rsidRDefault="00BD00D4" w:rsidP="00DA75EA">
      <w:pPr>
        <w:jc w:val="both"/>
      </w:pPr>
    </w:p>
    <w:p w:rsidR="005960E4" w:rsidRDefault="005960E4" w:rsidP="00DA75EA">
      <w:pPr>
        <w:jc w:val="both"/>
      </w:pPr>
    </w:p>
    <w:p w:rsidR="00834F8E" w:rsidRDefault="00834F8E" w:rsidP="00DA75EA">
      <w:pPr>
        <w:jc w:val="center"/>
        <w:rPr>
          <w:rFonts w:asciiTheme="minorHAnsi" w:hAnsiTheme="minorHAnsi"/>
          <w:b/>
          <w:color w:val="0070C0"/>
          <w:sz w:val="24"/>
          <w:szCs w:val="24"/>
        </w:rPr>
      </w:pPr>
      <w:r w:rsidRPr="00956D26">
        <w:rPr>
          <w:rFonts w:asciiTheme="minorHAnsi" w:hAnsiTheme="minorHAnsi"/>
          <w:b/>
          <w:color w:val="0070C0"/>
          <w:sz w:val="24"/>
          <w:szCs w:val="24"/>
        </w:rPr>
        <w:lastRenderedPageBreak/>
        <w:t xml:space="preserve">Investicije </w:t>
      </w:r>
      <w:r w:rsidR="008617BB" w:rsidRPr="00956D26">
        <w:rPr>
          <w:rFonts w:asciiTheme="minorHAnsi" w:hAnsiTheme="minorHAnsi"/>
          <w:b/>
          <w:color w:val="0070C0"/>
          <w:sz w:val="24"/>
          <w:szCs w:val="24"/>
        </w:rPr>
        <w:t xml:space="preserve">na področju Območne enote </w:t>
      </w:r>
      <w:r w:rsidR="002B5329">
        <w:rPr>
          <w:rFonts w:asciiTheme="minorHAnsi" w:hAnsiTheme="minorHAnsi"/>
          <w:b/>
          <w:color w:val="0070C0"/>
          <w:sz w:val="24"/>
          <w:szCs w:val="24"/>
        </w:rPr>
        <w:t>Slovenska Bistrica</w:t>
      </w:r>
      <w:r w:rsidR="003A46F4">
        <w:rPr>
          <w:rFonts w:asciiTheme="minorHAnsi" w:hAnsiTheme="minorHAnsi"/>
          <w:b/>
          <w:color w:val="0070C0"/>
          <w:sz w:val="24"/>
          <w:szCs w:val="24"/>
        </w:rPr>
        <w:t xml:space="preserve"> v letu 2017</w:t>
      </w:r>
    </w:p>
    <w:p w:rsidR="00387B36" w:rsidRPr="00387B36" w:rsidRDefault="00387B36" w:rsidP="00DA75EA">
      <w:pPr>
        <w:jc w:val="both"/>
        <w:rPr>
          <w:rFonts w:cstheme="minorHAnsi"/>
        </w:rPr>
      </w:pPr>
    </w:p>
    <w:p w:rsidR="002B5329" w:rsidRPr="00875464" w:rsidRDefault="002B5329" w:rsidP="00DA75EA">
      <w:pPr>
        <w:jc w:val="both"/>
        <w:rPr>
          <w:rFonts w:cstheme="minorHAnsi"/>
        </w:rPr>
      </w:pPr>
      <w:r w:rsidRPr="002B5329">
        <w:rPr>
          <w:rFonts w:cstheme="minorHAnsi"/>
          <w:b/>
        </w:rPr>
        <w:t>V letu 2017</w:t>
      </w:r>
      <w:r w:rsidRPr="00A9594A">
        <w:rPr>
          <w:rFonts w:cstheme="minorHAnsi"/>
        </w:rPr>
        <w:t xml:space="preserve"> je bilo na področju Območne enote Slovenska Bistrica realiziranih 4,35 mio EUR investicij v elektrodistribucijsko infrastrukturo; od tega 0,26 mio EUR za srednjenapetostne priključne vode, 0,49 mio EUR za srednjenapetostne povezovalne vode, 0,35 mio EUR za izgradnjo, obnovo in rekonstrukcijo transformatorskih postaj, 1,64 mio EUR za nizkonapetostne vode, 1,02 mio EUR za investicijo v RTP Slovenska Bistrica.</w:t>
      </w:r>
    </w:p>
    <w:p w:rsidR="002B5329" w:rsidRPr="00875464" w:rsidRDefault="002B5329" w:rsidP="00DA75EA">
      <w:pPr>
        <w:jc w:val="both"/>
        <w:rPr>
          <w:rFonts w:cstheme="minorHAnsi"/>
        </w:rPr>
      </w:pPr>
    </w:p>
    <w:p w:rsidR="002B5329" w:rsidRDefault="002B5329" w:rsidP="00DA75EA">
      <w:pPr>
        <w:jc w:val="both"/>
        <w:rPr>
          <w:rFonts w:cstheme="minorHAnsi"/>
        </w:rPr>
      </w:pPr>
      <w:r w:rsidRPr="00A9594A">
        <w:rPr>
          <w:rFonts w:cstheme="minorHAnsi"/>
        </w:rPr>
        <w:t>V preteklem letu je bilo obnovljenih 10,5 km daljnovo</w:t>
      </w:r>
      <w:r w:rsidR="00044126">
        <w:rPr>
          <w:rFonts w:cstheme="minorHAnsi"/>
        </w:rPr>
        <w:t>dov, kabliranih 3,85 km srednje</w:t>
      </w:r>
      <w:r w:rsidRPr="00A9594A">
        <w:rPr>
          <w:rFonts w:cstheme="minorHAnsi"/>
        </w:rPr>
        <w:t>napetostnih vodov, zgrajenih 4 novih in obnovljenih 5 transformatorskih postaj. Prav tako je bilo zgrajenega in preurejenega 36,8 km nizkonapetostna omrežja.</w:t>
      </w:r>
    </w:p>
    <w:p w:rsidR="00044126" w:rsidRDefault="00044126" w:rsidP="00DA75EA">
      <w:pPr>
        <w:jc w:val="both"/>
        <w:rPr>
          <w:rFonts w:cstheme="minorHAnsi"/>
        </w:rPr>
      </w:pPr>
    </w:p>
    <w:p w:rsidR="00044126" w:rsidRPr="00044126" w:rsidRDefault="00E402B5" w:rsidP="00DA75EA">
      <w:pPr>
        <w:jc w:val="both"/>
        <w:rPr>
          <w:highlight w:val="yellow"/>
        </w:rPr>
      </w:pPr>
      <w:r w:rsidRPr="00E402B5">
        <w:rPr>
          <w:lang w:eastAsia="sl-SI"/>
        </w:rPr>
        <w:t xml:space="preserve">Na območju Območne enote Slovenska Bistrica je bilo ob koncu preteklega leta v sistem naprednega merjenja vključenih že 22.862 merilnih mest, kar predstavlja 69 % vseh merilnih mest na tem območju. </w:t>
      </w:r>
      <w:r w:rsidR="00044126" w:rsidRPr="00E402B5">
        <w:t xml:space="preserve">Delež merilnih mest vključenih v sistem naprednega merjenja je na OE </w:t>
      </w:r>
      <w:r w:rsidRPr="00E402B5">
        <w:t>Slovenska Bistrica</w:t>
      </w:r>
      <w:r w:rsidR="00044126" w:rsidRPr="00E402B5">
        <w:t xml:space="preserve"> </w:t>
      </w:r>
      <w:r w:rsidR="00387B36">
        <w:t xml:space="preserve">je </w:t>
      </w:r>
      <w:r w:rsidR="00044126" w:rsidRPr="00E402B5">
        <w:t>nad povprečjem vseh enot (povprečje na območj</w:t>
      </w:r>
      <w:r w:rsidR="00387B36">
        <w:t>u</w:t>
      </w:r>
      <w:r w:rsidR="00044126" w:rsidRPr="00E402B5">
        <w:t xml:space="preserve"> celotne družbe je 65 %). </w:t>
      </w:r>
    </w:p>
    <w:p w:rsidR="00044126" w:rsidRPr="00044126" w:rsidRDefault="00044126" w:rsidP="00DA75EA">
      <w:pPr>
        <w:jc w:val="both"/>
        <w:rPr>
          <w:highlight w:val="yellow"/>
        </w:rPr>
      </w:pPr>
    </w:p>
    <w:p w:rsidR="00BD6A6E" w:rsidRDefault="00044126" w:rsidP="00DA75EA">
      <w:pPr>
        <w:jc w:val="both"/>
      </w:pPr>
      <w:r w:rsidRPr="00DA75EA">
        <w:t xml:space="preserve">V nadaljevanju primeroma navajamo </w:t>
      </w:r>
      <w:r w:rsidR="00DA75EA" w:rsidRPr="00DA75EA">
        <w:t xml:space="preserve">večletni </w:t>
      </w:r>
      <w:r w:rsidRPr="00DA75EA">
        <w:t>projekt</w:t>
      </w:r>
      <w:r w:rsidR="00DA75EA" w:rsidRPr="00DA75EA">
        <w:t xml:space="preserve"> razdelilno transformatorske postaje Slovenska Bistrica, ki bo pomembno vplivala na obratovalno zanesljivost</w:t>
      </w:r>
      <w:r w:rsidR="00DA75EA">
        <w:t>,</w:t>
      </w:r>
      <w:r w:rsidR="00DA75EA" w:rsidRPr="00DA75EA">
        <w:t xml:space="preserve"> in dve investiciji v nizkonapetostno omrežje.</w:t>
      </w:r>
    </w:p>
    <w:p w:rsidR="00DA75EA" w:rsidRDefault="00DA75EA" w:rsidP="00DA75EA">
      <w:pPr>
        <w:jc w:val="both"/>
        <w:rPr>
          <w:rFonts w:cstheme="minorHAnsi"/>
        </w:rPr>
      </w:pPr>
    </w:p>
    <w:p w:rsidR="00BD6A6E" w:rsidRPr="00D20167" w:rsidRDefault="00BD6A6E" w:rsidP="00DA75EA">
      <w:pPr>
        <w:autoSpaceDE w:val="0"/>
        <w:autoSpaceDN w:val="0"/>
        <w:adjustRightInd w:val="0"/>
        <w:jc w:val="center"/>
        <w:rPr>
          <w:b/>
        </w:rPr>
      </w:pPr>
      <w:r w:rsidRPr="00D20167">
        <w:rPr>
          <w:b/>
        </w:rPr>
        <w:t>Razdelilno transformatorska postaja Slovenska Bistrica</w:t>
      </w:r>
    </w:p>
    <w:p w:rsidR="00387B36" w:rsidRDefault="00387B36" w:rsidP="00DA75EA">
      <w:pPr>
        <w:autoSpaceDE w:val="0"/>
        <w:autoSpaceDN w:val="0"/>
        <w:adjustRightInd w:val="0"/>
        <w:jc w:val="both"/>
        <w:rPr>
          <w:lang w:eastAsia="sl-SI"/>
        </w:rPr>
      </w:pPr>
    </w:p>
    <w:p w:rsidR="00387B36" w:rsidRDefault="00BD6A6E" w:rsidP="00DA75EA">
      <w:pPr>
        <w:autoSpaceDE w:val="0"/>
        <w:autoSpaceDN w:val="0"/>
        <w:adjustRightInd w:val="0"/>
        <w:jc w:val="both"/>
        <w:rPr>
          <w:lang w:eastAsia="sl-SI"/>
        </w:rPr>
      </w:pPr>
      <w:r w:rsidRPr="00D20167">
        <w:rPr>
          <w:lang w:eastAsia="sl-SI"/>
        </w:rPr>
        <w:t xml:space="preserve">V letu 2017 smo sodelovali pri obnovi RTP Slovenska Bistrica in sofinanciranje novega stikališča RTP Slovenska Bistrica, ki ga gradimo skupaj z ELES-om. </w:t>
      </w:r>
    </w:p>
    <w:p w:rsidR="00387B36" w:rsidRDefault="00387B36" w:rsidP="00DA75EA">
      <w:pPr>
        <w:autoSpaceDE w:val="0"/>
        <w:autoSpaceDN w:val="0"/>
        <w:adjustRightInd w:val="0"/>
        <w:jc w:val="both"/>
        <w:rPr>
          <w:lang w:eastAsia="sl-SI"/>
        </w:rPr>
      </w:pPr>
    </w:p>
    <w:p w:rsidR="00BD6A6E" w:rsidRPr="00DA75EA" w:rsidRDefault="00BD6A6E" w:rsidP="00DA75EA">
      <w:pPr>
        <w:autoSpaceDE w:val="0"/>
        <w:autoSpaceDN w:val="0"/>
        <w:adjustRightInd w:val="0"/>
        <w:jc w:val="both"/>
        <w:rPr>
          <w:lang w:eastAsia="sl-SI"/>
        </w:rPr>
      </w:pPr>
      <w:r w:rsidRPr="00D20167">
        <w:rPr>
          <w:lang w:eastAsia="sl-SI"/>
        </w:rPr>
        <w:t xml:space="preserve">Obnovo RTP Slovenska Bistrica izvajamo zaradi dotrajanosti in z namenom zagotoviti čim večjo obratovalno zanesljivost. </w:t>
      </w:r>
      <w:r>
        <w:rPr>
          <w:lang w:eastAsia="sl-SI"/>
        </w:rPr>
        <w:t>Vrednost investicije v letu 2017</w:t>
      </w:r>
      <w:r w:rsidRPr="00D20167">
        <w:rPr>
          <w:lang w:eastAsia="sl-SI"/>
        </w:rPr>
        <w:t xml:space="preserve"> je bi</w:t>
      </w:r>
      <w:r w:rsidR="00E402B5">
        <w:rPr>
          <w:lang w:eastAsia="sl-SI"/>
        </w:rPr>
        <w:t xml:space="preserve">la 1,02 mio EUR. </w:t>
      </w:r>
      <w:r w:rsidR="00E402B5" w:rsidRPr="00E402B5">
        <w:rPr>
          <w:lang w:eastAsia="sl-SI"/>
        </w:rPr>
        <w:t>Skupna vrednost investicije je 2,8 mio EUR.</w:t>
      </w:r>
    </w:p>
    <w:p w:rsidR="009E0E59" w:rsidRDefault="009E0E59" w:rsidP="00DA75EA">
      <w:pPr>
        <w:jc w:val="both"/>
      </w:pPr>
    </w:p>
    <w:p w:rsidR="00D20167" w:rsidRDefault="00D20167" w:rsidP="00DA75EA">
      <w:pPr>
        <w:jc w:val="center"/>
        <w:rPr>
          <w:rFonts w:asciiTheme="minorHAnsi" w:hAnsiTheme="minorHAnsi"/>
          <w:b/>
        </w:rPr>
      </w:pPr>
      <w:r w:rsidRPr="00233A71">
        <w:rPr>
          <w:rFonts w:asciiTheme="minorHAnsi" w:hAnsiTheme="minorHAnsi"/>
          <w:b/>
        </w:rPr>
        <w:t>Z</w:t>
      </w:r>
      <w:r>
        <w:rPr>
          <w:rFonts w:asciiTheme="minorHAnsi" w:hAnsiTheme="minorHAnsi"/>
          <w:b/>
        </w:rPr>
        <w:t>amenjava drogov in vodnikov na daljnovodu</w:t>
      </w:r>
      <w:r w:rsidRPr="00233A71">
        <w:rPr>
          <w:rFonts w:asciiTheme="minorHAnsi" w:hAnsiTheme="minorHAnsi"/>
          <w:b/>
        </w:rPr>
        <w:t xml:space="preserve"> 20 kV </w:t>
      </w:r>
      <w:r>
        <w:rPr>
          <w:rFonts w:asciiTheme="minorHAnsi" w:hAnsiTheme="minorHAnsi"/>
          <w:b/>
        </w:rPr>
        <w:t>Poljčane – Studenice</w:t>
      </w:r>
    </w:p>
    <w:p w:rsidR="00387B36" w:rsidRDefault="00387B36" w:rsidP="00DA75EA">
      <w:pPr>
        <w:jc w:val="both"/>
        <w:rPr>
          <w:rFonts w:asciiTheme="minorHAnsi" w:hAnsiTheme="minorHAnsi"/>
        </w:rPr>
      </w:pPr>
    </w:p>
    <w:p w:rsidR="00D20167" w:rsidRDefault="00D20167" w:rsidP="00DA75EA">
      <w:pPr>
        <w:jc w:val="both"/>
        <w:rPr>
          <w:rFonts w:asciiTheme="minorHAnsi" w:hAnsiTheme="minorHAnsi"/>
        </w:rPr>
      </w:pPr>
      <w:r w:rsidRPr="00233A71">
        <w:rPr>
          <w:rFonts w:asciiTheme="minorHAnsi" w:hAnsiTheme="minorHAnsi"/>
        </w:rPr>
        <w:t>Zaradi dotrajanosti in preobremenjenosti SN omrežja, smo na 2.</w:t>
      </w:r>
      <w:r>
        <w:rPr>
          <w:rFonts w:asciiTheme="minorHAnsi" w:hAnsiTheme="minorHAnsi"/>
        </w:rPr>
        <w:t>2</w:t>
      </w:r>
      <w:r w:rsidRPr="00233A71">
        <w:rPr>
          <w:rFonts w:asciiTheme="minorHAnsi" w:hAnsiTheme="minorHAnsi"/>
        </w:rPr>
        <w:t xml:space="preserve">00 metrskem odseku DV 20 kV Poljčane - Studenice zamenjali </w:t>
      </w:r>
      <w:r>
        <w:rPr>
          <w:rFonts w:asciiTheme="minorHAnsi" w:hAnsiTheme="minorHAnsi"/>
        </w:rPr>
        <w:t>11</w:t>
      </w:r>
      <w:r w:rsidRPr="00233A71">
        <w:rPr>
          <w:rFonts w:asciiTheme="minorHAnsi" w:hAnsiTheme="minorHAnsi"/>
        </w:rPr>
        <w:t xml:space="preserve"> lesenih drogov in jih vgradili v betonske drogovnike ter zamenjali dotrajane vodnike v dolžini trase 2.</w:t>
      </w:r>
      <w:r>
        <w:rPr>
          <w:rFonts w:asciiTheme="minorHAnsi" w:hAnsiTheme="minorHAnsi"/>
        </w:rPr>
        <w:t>2</w:t>
      </w:r>
      <w:r w:rsidRPr="00233A71">
        <w:rPr>
          <w:rFonts w:asciiTheme="minorHAnsi" w:hAnsiTheme="minorHAnsi"/>
        </w:rPr>
        <w:t xml:space="preserve">00 m. </w:t>
      </w:r>
      <w:r>
        <w:rPr>
          <w:rFonts w:asciiTheme="minorHAnsi" w:hAnsiTheme="minorHAnsi"/>
        </w:rPr>
        <w:t>S tem smo povečali zmogljivost</w:t>
      </w:r>
      <w:r w:rsidRPr="00233A71">
        <w:rPr>
          <w:rFonts w:asciiTheme="minorHAnsi" w:hAnsiTheme="minorHAnsi"/>
        </w:rPr>
        <w:t xml:space="preserve"> in obratovalno </w:t>
      </w:r>
      <w:r>
        <w:rPr>
          <w:rFonts w:asciiTheme="minorHAnsi" w:hAnsiTheme="minorHAnsi"/>
        </w:rPr>
        <w:t>zanesljivost daljnovoda. Vrednost</w:t>
      </w:r>
      <w:r w:rsidRPr="00233A71">
        <w:rPr>
          <w:rFonts w:asciiTheme="minorHAnsi" w:hAnsiTheme="minorHAnsi"/>
        </w:rPr>
        <w:t xml:space="preserve"> investicije je </w:t>
      </w:r>
      <w:r>
        <w:rPr>
          <w:rFonts w:asciiTheme="minorHAnsi" w:hAnsiTheme="minorHAnsi"/>
        </w:rPr>
        <w:t>85</w:t>
      </w:r>
      <w:r w:rsidR="00387B36">
        <w:rPr>
          <w:rFonts w:asciiTheme="minorHAnsi" w:hAnsiTheme="minorHAnsi"/>
        </w:rPr>
        <w:t xml:space="preserve"> tisoč</w:t>
      </w:r>
      <w:r w:rsidRPr="00233A71">
        <w:rPr>
          <w:rFonts w:asciiTheme="minorHAnsi" w:hAnsiTheme="minorHAnsi"/>
        </w:rPr>
        <w:t xml:space="preserve"> EUR.</w:t>
      </w:r>
    </w:p>
    <w:p w:rsidR="00D20167" w:rsidRDefault="00D20167" w:rsidP="00DA75EA">
      <w:pPr>
        <w:jc w:val="both"/>
        <w:rPr>
          <w:rFonts w:asciiTheme="minorHAnsi" w:hAnsiTheme="minorHAnsi"/>
        </w:rPr>
      </w:pPr>
    </w:p>
    <w:p w:rsidR="00D20167" w:rsidRDefault="00DA75EA" w:rsidP="00DA75EA">
      <w:pPr>
        <w:jc w:val="center"/>
        <w:rPr>
          <w:rFonts w:asciiTheme="minorHAnsi" w:hAnsiTheme="minorHAnsi"/>
        </w:rPr>
      </w:pPr>
      <w:r w:rsidRPr="00970E86">
        <w:rPr>
          <w:rFonts w:asciiTheme="minorHAnsi" w:hAnsiTheme="minorHAnsi"/>
          <w:noProof/>
          <w:lang w:eastAsia="sl-SI"/>
        </w:rPr>
        <w:drawing>
          <wp:inline distT="0" distB="0" distL="0" distR="0" wp14:anchorId="1BD35EB4" wp14:editId="16E4E6E0">
            <wp:extent cx="2257424" cy="2428875"/>
            <wp:effectExtent l="0" t="0" r="0" b="0"/>
            <wp:docPr id="1" name="Slika 1" descr="T:\Rojs\Februar\CAM0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s\Februar\CAM0022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9304"/>
                    <a:stretch/>
                  </pic:blipFill>
                  <pic:spPr bwMode="auto">
                    <a:xfrm>
                      <a:off x="0" y="0"/>
                      <a:ext cx="2257424" cy="2428875"/>
                    </a:xfrm>
                    <a:prstGeom prst="rect">
                      <a:avLst/>
                    </a:prstGeom>
                    <a:noFill/>
                    <a:ln>
                      <a:noFill/>
                    </a:ln>
                    <a:extLst>
                      <a:ext uri="{53640926-AAD7-44D8-BBD7-CCE9431645EC}">
                        <a14:shadowObscured xmlns:a14="http://schemas.microsoft.com/office/drawing/2010/main"/>
                      </a:ext>
                    </a:extLst>
                  </pic:spPr>
                </pic:pic>
              </a:graphicData>
            </a:graphic>
          </wp:inline>
        </w:drawing>
      </w:r>
      <w:r w:rsidR="00044126" w:rsidRPr="00044126">
        <w:rPr>
          <w:rFonts w:asciiTheme="minorHAnsi" w:hAnsiTheme="minorHAnsi"/>
        </w:rPr>
        <w:t xml:space="preserve"> </w:t>
      </w:r>
      <w:r w:rsidR="00044126" w:rsidRPr="00DA75EA">
        <w:rPr>
          <w:rFonts w:asciiTheme="minorHAnsi" w:hAnsiTheme="minorHAnsi"/>
          <w:sz w:val="18"/>
        </w:rPr>
        <w:t>Zamenjava droga</w:t>
      </w:r>
    </w:p>
    <w:p w:rsidR="00D20167" w:rsidRDefault="00D20167" w:rsidP="00DA75EA">
      <w:pPr>
        <w:jc w:val="center"/>
        <w:rPr>
          <w:rFonts w:asciiTheme="minorHAnsi" w:hAnsiTheme="minorHAnsi"/>
          <w:b/>
        </w:rPr>
      </w:pPr>
      <w:r w:rsidRPr="0043579B">
        <w:rPr>
          <w:rFonts w:asciiTheme="minorHAnsi" w:hAnsiTheme="minorHAnsi"/>
          <w:b/>
        </w:rPr>
        <w:lastRenderedPageBreak/>
        <w:t>Nadomestna 20/0,4 transformatorska postaja kV Zreče 1</w:t>
      </w:r>
      <w:r>
        <w:rPr>
          <w:rFonts w:asciiTheme="minorHAnsi" w:hAnsiTheme="minorHAnsi"/>
          <w:b/>
        </w:rPr>
        <w:t xml:space="preserve"> </w:t>
      </w:r>
      <w:r w:rsidRPr="0043579B">
        <w:rPr>
          <w:rFonts w:asciiTheme="minorHAnsi" w:hAnsiTheme="minorHAnsi"/>
          <w:b/>
        </w:rPr>
        <w:t>in vključitev v omrežje</w:t>
      </w:r>
    </w:p>
    <w:p w:rsidR="00387B36" w:rsidRDefault="00387B36" w:rsidP="00DA75EA">
      <w:pPr>
        <w:jc w:val="both"/>
        <w:rPr>
          <w:rFonts w:asciiTheme="minorHAnsi" w:hAnsiTheme="minorHAnsi"/>
        </w:rPr>
      </w:pPr>
    </w:p>
    <w:p w:rsidR="00D20167" w:rsidRDefault="00D20167" w:rsidP="00DA75EA">
      <w:pPr>
        <w:jc w:val="both"/>
        <w:rPr>
          <w:rFonts w:asciiTheme="minorHAnsi" w:hAnsiTheme="minorHAnsi"/>
        </w:rPr>
      </w:pPr>
      <w:r w:rsidRPr="0043579B">
        <w:rPr>
          <w:rFonts w:asciiTheme="minorHAnsi" w:hAnsiTheme="minorHAnsi"/>
        </w:rPr>
        <w:t xml:space="preserve">V naselju Zreče odjemalce oskrbujemo z električno energijo preko transformatorske postaje, ki je bila zgrajena leta 1961. </w:t>
      </w:r>
      <w:r>
        <w:rPr>
          <w:rFonts w:asciiTheme="minorHAnsi" w:hAnsiTheme="minorHAnsi"/>
        </w:rPr>
        <w:t>Ker želimo obstoječim in novim odjemalcem zagotoviti bolj kakovostno</w:t>
      </w:r>
      <w:r w:rsidRPr="0043579B">
        <w:rPr>
          <w:rFonts w:asciiTheme="minorHAnsi" w:hAnsiTheme="minorHAnsi"/>
        </w:rPr>
        <w:t xml:space="preserve"> dobav</w:t>
      </w:r>
      <w:r>
        <w:rPr>
          <w:rFonts w:asciiTheme="minorHAnsi" w:hAnsiTheme="minorHAnsi"/>
        </w:rPr>
        <w:t>o električne energije</w:t>
      </w:r>
      <w:r w:rsidRPr="0043579B">
        <w:rPr>
          <w:rFonts w:asciiTheme="minorHAnsi" w:hAnsiTheme="minorHAnsi"/>
        </w:rPr>
        <w:t xml:space="preserve">, </w:t>
      </w:r>
      <w:r>
        <w:rPr>
          <w:rFonts w:asciiTheme="minorHAnsi" w:hAnsiTheme="minorHAnsi"/>
        </w:rPr>
        <w:t>smo</w:t>
      </w:r>
      <w:r w:rsidRPr="0043579B">
        <w:rPr>
          <w:rFonts w:asciiTheme="minorHAnsi" w:hAnsiTheme="minorHAnsi"/>
        </w:rPr>
        <w:t xml:space="preserve"> zgradili novo nadomestno postajo ter v celoti obnovili dotrajano nizkonapetostno omrežje.</w:t>
      </w:r>
    </w:p>
    <w:p w:rsidR="00970D60" w:rsidRPr="0043579B" w:rsidRDefault="00970D60" w:rsidP="00DA75EA">
      <w:pPr>
        <w:jc w:val="both"/>
        <w:rPr>
          <w:rFonts w:asciiTheme="minorHAnsi" w:hAnsiTheme="minorHAnsi"/>
        </w:rPr>
      </w:pPr>
    </w:p>
    <w:p w:rsidR="00D20167" w:rsidRDefault="00D20167" w:rsidP="00DA75EA">
      <w:pPr>
        <w:jc w:val="both"/>
        <w:rPr>
          <w:rFonts w:asciiTheme="minorHAnsi" w:hAnsiTheme="minorHAnsi"/>
        </w:rPr>
      </w:pPr>
      <w:r w:rsidRPr="0043579B">
        <w:rPr>
          <w:rFonts w:asciiTheme="minorHAnsi" w:hAnsiTheme="minorHAnsi"/>
        </w:rPr>
        <w:t xml:space="preserve">Postaja </w:t>
      </w:r>
      <w:r>
        <w:rPr>
          <w:rFonts w:asciiTheme="minorHAnsi" w:hAnsiTheme="minorHAnsi"/>
        </w:rPr>
        <w:t>je</w:t>
      </w:r>
      <w:r w:rsidRPr="0043579B">
        <w:rPr>
          <w:rFonts w:asciiTheme="minorHAnsi" w:hAnsiTheme="minorHAnsi"/>
        </w:rPr>
        <w:t xml:space="preserve"> umeščena v prostor skladno z prostorskimi načrti občine Zreče, pr</w:t>
      </w:r>
      <w:r w:rsidR="00387B36">
        <w:rPr>
          <w:rFonts w:asciiTheme="minorHAnsi" w:hAnsiTheme="minorHAnsi"/>
        </w:rPr>
        <w:t xml:space="preserve">i čemer je še posebej pomembno takšna umestitev </w:t>
      </w:r>
      <w:r w:rsidRPr="0043579B">
        <w:rPr>
          <w:rFonts w:asciiTheme="minorHAnsi" w:hAnsiTheme="minorHAnsi"/>
        </w:rPr>
        <w:t>priključni</w:t>
      </w:r>
      <w:r w:rsidR="00387B36">
        <w:rPr>
          <w:rFonts w:asciiTheme="minorHAnsi" w:hAnsiTheme="minorHAnsi"/>
        </w:rPr>
        <w:t>h</w:t>
      </w:r>
      <w:r w:rsidRPr="0043579B">
        <w:rPr>
          <w:rFonts w:asciiTheme="minorHAnsi" w:hAnsiTheme="minorHAnsi"/>
        </w:rPr>
        <w:t xml:space="preserve"> kablovod</w:t>
      </w:r>
      <w:r w:rsidR="00387B36">
        <w:rPr>
          <w:rFonts w:asciiTheme="minorHAnsi" w:hAnsiTheme="minorHAnsi"/>
        </w:rPr>
        <w:t>ov v prostor</w:t>
      </w:r>
      <w:r w:rsidRPr="0043579B">
        <w:rPr>
          <w:rFonts w:asciiTheme="minorHAnsi" w:hAnsiTheme="minorHAnsi"/>
        </w:rPr>
        <w:t xml:space="preserve">, </w:t>
      </w:r>
      <w:r w:rsidR="00387B36">
        <w:rPr>
          <w:rFonts w:asciiTheme="minorHAnsi" w:hAnsiTheme="minorHAnsi"/>
        </w:rPr>
        <w:t xml:space="preserve">da </w:t>
      </w:r>
      <w:r w:rsidRPr="0043579B">
        <w:rPr>
          <w:rFonts w:asciiTheme="minorHAnsi" w:hAnsiTheme="minorHAnsi"/>
        </w:rPr>
        <w:t>nadome</w:t>
      </w:r>
      <w:r w:rsidR="00387B36">
        <w:rPr>
          <w:rFonts w:asciiTheme="minorHAnsi" w:hAnsiTheme="minorHAnsi"/>
        </w:rPr>
        <w:t>ščajo</w:t>
      </w:r>
      <w:r w:rsidRPr="0043579B">
        <w:rPr>
          <w:rFonts w:asciiTheme="minorHAnsi" w:hAnsiTheme="minorHAnsi"/>
        </w:rPr>
        <w:t xml:space="preserve"> obstoječe </w:t>
      </w:r>
      <w:r w:rsidR="00970D60">
        <w:rPr>
          <w:rFonts w:asciiTheme="minorHAnsi" w:hAnsiTheme="minorHAnsi"/>
        </w:rPr>
        <w:t>zračne daljnovode</w:t>
      </w:r>
      <w:r w:rsidR="00387B36">
        <w:rPr>
          <w:rFonts w:asciiTheme="minorHAnsi" w:hAnsiTheme="minorHAnsi"/>
        </w:rPr>
        <w:t xml:space="preserve"> in </w:t>
      </w:r>
      <w:r w:rsidRPr="0043579B">
        <w:rPr>
          <w:rFonts w:asciiTheme="minorHAnsi" w:hAnsiTheme="minorHAnsi"/>
        </w:rPr>
        <w:t>spro</w:t>
      </w:r>
      <w:r w:rsidR="00387B36">
        <w:rPr>
          <w:rFonts w:asciiTheme="minorHAnsi" w:hAnsiTheme="minorHAnsi"/>
        </w:rPr>
        <w:t>stijo</w:t>
      </w:r>
      <w:r w:rsidRPr="0043579B">
        <w:rPr>
          <w:rFonts w:asciiTheme="minorHAnsi" w:hAnsiTheme="minorHAnsi"/>
        </w:rPr>
        <w:t xml:space="preserve"> večji prostor do sedaj neuporabnega zemljišča za potrebe bodoče obrtne infrastrukture. </w:t>
      </w:r>
    </w:p>
    <w:p w:rsidR="00970D60" w:rsidRPr="0043579B" w:rsidRDefault="00970D60" w:rsidP="00DA75EA">
      <w:pPr>
        <w:jc w:val="both"/>
        <w:rPr>
          <w:rFonts w:asciiTheme="minorHAnsi" w:hAnsiTheme="minorHAnsi"/>
        </w:rPr>
      </w:pPr>
    </w:p>
    <w:p w:rsidR="00D20167" w:rsidRDefault="00D20167" w:rsidP="00DA75EA">
      <w:pPr>
        <w:jc w:val="both"/>
        <w:rPr>
          <w:rFonts w:asciiTheme="minorHAnsi" w:hAnsiTheme="minorHAnsi"/>
        </w:rPr>
      </w:pPr>
      <w:r>
        <w:rPr>
          <w:rFonts w:asciiTheme="minorHAnsi" w:hAnsiTheme="minorHAnsi"/>
        </w:rPr>
        <w:t xml:space="preserve">Investicija </w:t>
      </w:r>
      <w:r w:rsidRPr="0043579B">
        <w:rPr>
          <w:rFonts w:asciiTheme="minorHAnsi" w:hAnsiTheme="minorHAnsi"/>
        </w:rPr>
        <w:t>za dalj časa bistveno izboljš</w:t>
      </w:r>
      <w:r w:rsidR="00387B36">
        <w:rPr>
          <w:rFonts w:asciiTheme="minorHAnsi" w:hAnsiTheme="minorHAnsi"/>
        </w:rPr>
        <w:t>uje</w:t>
      </w:r>
      <w:r w:rsidRPr="0043579B">
        <w:rPr>
          <w:rFonts w:asciiTheme="minorHAnsi" w:hAnsiTheme="minorHAnsi"/>
        </w:rPr>
        <w:t xml:space="preserve"> kakovost oskrbe z električno energijo osrednjega dela naselja Zgornje Zreče</w:t>
      </w:r>
      <w:r>
        <w:rPr>
          <w:rFonts w:asciiTheme="minorHAnsi" w:hAnsiTheme="minorHAnsi"/>
        </w:rPr>
        <w:t>,</w:t>
      </w:r>
      <w:r w:rsidRPr="0043579B">
        <w:rPr>
          <w:rFonts w:asciiTheme="minorHAnsi" w:hAnsiTheme="minorHAnsi"/>
        </w:rPr>
        <w:t xml:space="preserve"> hkrati </w:t>
      </w:r>
      <w:r>
        <w:rPr>
          <w:rFonts w:asciiTheme="minorHAnsi" w:hAnsiTheme="minorHAnsi"/>
        </w:rPr>
        <w:t xml:space="preserve">pa </w:t>
      </w:r>
      <w:r w:rsidRPr="0043579B">
        <w:rPr>
          <w:rFonts w:asciiTheme="minorHAnsi" w:hAnsiTheme="minorHAnsi"/>
        </w:rPr>
        <w:t>zmanjš</w:t>
      </w:r>
      <w:r w:rsidR="00387B36">
        <w:rPr>
          <w:rFonts w:asciiTheme="minorHAnsi" w:hAnsiTheme="minorHAnsi"/>
        </w:rPr>
        <w:t>uje</w:t>
      </w:r>
      <w:r w:rsidRPr="0043579B">
        <w:rPr>
          <w:rFonts w:asciiTheme="minorHAnsi" w:hAnsiTheme="minorHAnsi"/>
        </w:rPr>
        <w:t xml:space="preserve"> stroške vzdrževanja distribucijskega omrežja. Vrednost investicije je 15</w:t>
      </w:r>
      <w:r>
        <w:rPr>
          <w:rFonts w:asciiTheme="minorHAnsi" w:hAnsiTheme="minorHAnsi"/>
        </w:rPr>
        <w:t>3</w:t>
      </w:r>
      <w:r w:rsidR="00387B36">
        <w:rPr>
          <w:rFonts w:asciiTheme="minorHAnsi" w:hAnsiTheme="minorHAnsi"/>
        </w:rPr>
        <w:t xml:space="preserve"> tisoč</w:t>
      </w:r>
      <w:r w:rsidRPr="0043579B">
        <w:rPr>
          <w:rFonts w:asciiTheme="minorHAnsi" w:hAnsiTheme="minorHAnsi"/>
        </w:rPr>
        <w:t xml:space="preserve"> EUR. </w:t>
      </w:r>
    </w:p>
    <w:p w:rsidR="009E0E59" w:rsidRDefault="009E0E59" w:rsidP="00DA75EA">
      <w:pPr>
        <w:jc w:val="both"/>
      </w:pPr>
    </w:p>
    <w:p w:rsidR="009E0E59" w:rsidRDefault="009E0E59" w:rsidP="00DA75EA">
      <w:pPr>
        <w:jc w:val="both"/>
      </w:pPr>
    </w:p>
    <w:p w:rsidR="004251B3" w:rsidRDefault="00044126" w:rsidP="00DA75EA">
      <w:pPr>
        <w:jc w:val="center"/>
        <w:rPr>
          <w:rFonts w:asciiTheme="minorHAnsi" w:hAnsiTheme="minorHAnsi"/>
          <w:b/>
          <w:color w:val="0070C0"/>
          <w:sz w:val="24"/>
          <w:szCs w:val="24"/>
        </w:rPr>
      </w:pPr>
      <w:r>
        <w:rPr>
          <w:rFonts w:asciiTheme="minorHAnsi" w:hAnsiTheme="minorHAnsi"/>
          <w:b/>
          <w:color w:val="0070C0"/>
          <w:sz w:val="24"/>
          <w:szCs w:val="24"/>
        </w:rPr>
        <w:t>Pomembnejše i</w:t>
      </w:r>
      <w:r w:rsidR="004251B3" w:rsidRPr="00956D26">
        <w:rPr>
          <w:rFonts w:asciiTheme="minorHAnsi" w:hAnsiTheme="minorHAnsi"/>
          <w:b/>
          <w:color w:val="0070C0"/>
          <w:sz w:val="24"/>
          <w:szCs w:val="24"/>
        </w:rPr>
        <w:t>nvest</w:t>
      </w:r>
      <w:r>
        <w:rPr>
          <w:rFonts w:asciiTheme="minorHAnsi" w:hAnsiTheme="minorHAnsi"/>
          <w:b/>
          <w:color w:val="0070C0"/>
          <w:sz w:val="24"/>
          <w:szCs w:val="24"/>
        </w:rPr>
        <w:t xml:space="preserve">icije </w:t>
      </w:r>
      <w:r w:rsidR="004251B3">
        <w:rPr>
          <w:rFonts w:asciiTheme="minorHAnsi" w:hAnsiTheme="minorHAnsi"/>
          <w:b/>
          <w:color w:val="0070C0"/>
          <w:sz w:val="24"/>
          <w:szCs w:val="24"/>
        </w:rPr>
        <w:t>v letu 2018</w:t>
      </w:r>
    </w:p>
    <w:p w:rsidR="00387B36" w:rsidRPr="00387B36" w:rsidRDefault="00387B36" w:rsidP="00DA75EA">
      <w:pPr>
        <w:jc w:val="both"/>
        <w:rPr>
          <w:rFonts w:cstheme="minorHAnsi"/>
        </w:rPr>
      </w:pPr>
    </w:p>
    <w:p w:rsidR="00044126" w:rsidRDefault="002B5329" w:rsidP="00DA75EA">
      <w:pPr>
        <w:jc w:val="both"/>
        <w:rPr>
          <w:rFonts w:cstheme="minorHAnsi"/>
        </w:rPr>
      </w:pPr>
      <w:r w:rsidRPr="002B5329">
        <w:rPr>
          <w:rFonts w:cstheme="minorHAnsi"/>
          <w:b/>
        </w:rPr>
        <w:t>V letu 2018</w:t>
      </w:r>
      <w:r w:rsidRPr="00E11240">
        <w:rPr>
          <w:rFonts w:cstheme="minorHAnsi"/>
        </w:rPr>
        <w:t xml:space="preserve"> je načrtovana vrednost investicij na področju Območne enote Slovenska Bistrica vsaj 3,47 mio EUR. </w:t>
      </w:r>
    </w:p>
    <w:p w:rsidR="00387B36" w:rsidRDefault="00387B36" w:rsidP="00DA75EA">
      <w:pPr>
        <w:jc w:val="both"/>
        <w:rPr>
          <w:rFonts w:cstheme="minorHAnsi"/>
        </w:rPr>
      </w:pPr>
    </w:p>
    <w:p w:rsidR="002B5329" w:rsidRDefault="002B5329" w:rsidP="00DA75EA">
      <w:pPr>
        <w:jc w:val="both"/>
        <w:rPr>
          <w:rFonts w:cstheme="minorHAnsi"/>
        </w:rPr>
      </w:pPr>
      <w:r w:rsidRPr="00E11240">
        <w:rPr>
          <w:rFonts w:cstheme="minorHAnsi"/>
        </w:rPr>
        <w:t>V tem okviru je za srednjenapetostne priključne vode namenjenih 0,25 mio EUR, za srednjenapetostne povezovalne vode 1,16 mio EUR, za transformatorske postaje 0,41 mio EUR, za nizkonapetostne vode 0,98 mio EUR in za merilne naprave 0,35 mio EUR ter 0,05 mio EUR za investicijo v RTP Slovenska Bistrica.</w:t>
      </w:r>
    </w:p>
    <w:p w:rsidR="003A46F4" w:rsidRDefault="003A46F4" w:rsidP="00DA75EA">
      <w:pPr>
        <w:jc w:val="both"/>
      </w:pPr>
    </w:p>
    <w:p w:rsidR="00044126" w:rsidRDefault="00044126" w:rsidP="00DA75EA">
      <w:pPr>
        <w:jc w:val="both"/>
      </w:pPr>
      <w:r>
        <w:t>Navajamo nekatere večje projekte.</w:t>
      </w:r>
    </w:p>
    <w:p w:rsidR="00387B36" w:rsidRDefault="00387B36" w:rsidP="00DA75EA">
      <w:pPr>
        <w:jc w:val="both"/>
      </w:pPr>
    </w:p>
    <w:p w:rsidR="00D12CB0" w:rsidRPr="00EE4828" w:rsidRDefault="00D12CB0" w:rsidP="00DA75EA">
      <w:pPr>
        <w:jc w:val="center"/>
        <w:rPr>
          <w:rFonts w:asciiTheme="minorHAnsi" w:hAnsiTheme="minorHAnsi"/>
          <w:b/>
        </w:rPr>
      </w:pPr>
      <w:r>
        <w:rPr>
          <w:rFonts w:asciiTheme="minorHAnsi" w:hAnsiTheme="minorHAnsi"/>
          <w:b/>
        </w:rPr>
        <w:t>Gr</w:t>
      </w:r>
      <w:bookmarkStart w:id="0" w:name="_GoBack"/>
      <w:bookmarkEnd w:id="0"/>
      <w:r w:rsidRPr="00EE4828">
        <w:rPr>
          <w:rFonts w:asciiTheme="minorHAnsi" w:hAnsiTheme="minorHAnsi"/>
          <w:b/>
        </w:rPr>
        <w:t>adnja sedmih transformatorskih postaj</w:t>
      </w:r>
    </w:p>
    <w:p w:rsidR="00387B36" w:rsidRPr="00EE4828" w:rsidRDefault="00387B36" w:rsidP="00DA75EA">
      <w:pPr>
        <w:jc w:val="both"/>
        <w:rPr>
          <w:rFonts w:asciiTheme="minorHAnsi" w:hAnsiTheme="minorHAnsi"/>
        </w:rPr>
      </w:pPr>
    </w:p>
    <w:p w:rsidR="00D12CB0" w:rsidRPr="008A6BC2" w:rsidRDefault="00D12CB0" w:rsidP="00DA75EA">
      <w:pPr>
        <w:jc w:val="both"/>
        <w:rPr>
          <w:rFonts w:asciiTheme="minorHAnsi" w:hAnsiTheme="minorHAnsi"/>
        </w:rPr>
      </w:pPr>
      <w:r w:rsidRPr="00EE4828">
        <w:rPr>
          <w:rFonts w:asciiTheme="minorHAnsi" w:hAnsiTheme="minorHAnsi"/>
        </w:rPr>
        <w:t xml:space="preserve">Zgradili bomo </w:t>
      </w:r>
      <w:r w:rsidR="00EE4828" w:rsidRPr="00EE4828">
        <w:rPr>
          <w:rFonts w:asciiTheme="minorHAnsi" w:hAnsiTheme="minorHAnsi"/>
        </w:rPr>
        <w:t>sedem</w:t>
      </w:r>
      <w:r w:rsidRPr="00EE4828">
        <w:rPr>
          <w:rFonts w:asciiTheme="minorHAnsi" w:hAnsiTheme="minorHAnsi"/>
        </w:rPr>
        <w:t xml:space="preserve"> transformatorske</w:t>
      </w:r>
      <w:r w:rsidRPr="008A6BC2">
        <w:rPr>
          <w:rFonts w:asciiTheme="minorHAnsi" w:hAnsiTheme="minorHAnsi"/>
        </w:rPr>
        <w:t xml:space="preserve"> postaje</w:t>
      </w:r>
      <w:r w:rsidR="00387B36">
        <w:rPr>
          <w:rFonts w:asciiTheme="minorHAnsi" w:hAnsiTheme="minorHAnsi"/>
        </w:rPr>
        <w:t xml:space="preserve"> (TP)</w:t>
      </w:r>
      <w:r w:rsidRPr="008A6BC2">
        <w:rPr>
          <w:rFonts w:asciiTheme="minorHAnsi" w:hAnsiTheme="minorHAnsi"/>
        </w:rPr>
        <w:t>, in sicer:</w:t>
      </w:r>
    </w:p>
    <w:p w:rsidR="00D12CB0" w:rsidRPr="008A6BC2" w:rsidRDefault="00D12CB0" w:rsidP="00DA75EA">
      <w:pPr>
        <w:jc w:val="both"/>
        <w:rPr>
          <w:rFonts w:asciiTheme="minorHAnsi" w:hAnsiTheme="minorHAnsi"/>
        </w:rPr>
      </w:pPr>
      <w:r w:rsidRPr="008A6BC2">
        <w:rPr>
          <w:rFonts w:asciiTheme="minorHAnsi" w:hAnsiTheme="minorHAnsi"/>
        </w:rPr>
        <w:t>•</w:t>
      </w:r>
      <w:r w:rsidRPr="008A6BC2">
        <w:rPr>
          <w:rFonts w:asciiTheme="minorHAnsi" w:hAnsiTheme="minorHAnsi"/>
        </w:rPr>
        <w:tab/>
        <w:t>TP</w:t>
      </w:r>
      <w:r>
        <w:rPr>
          <w:rFonts w:asciiTheme="minorHAnsi" w:hAnsiTheme="minorHAnsi"/>
        </w:rPr>
        <w:t xml:space="preserve"> Laporje 2</w:t>
      </w:r>
      <w:r w:rsidRPr="008A6BC2">
        <w:rPr>
          <w:rFonts w:asciiTheme="minorHAnsi" w:hAnsiTheme="minorHAnsi"/>
        </w:rPr>
        <w:t xml:space="preserve"> </w:t>
      </w:r>
    </w:p>
    <w:p w:rsidR="00D12CB0" w:rsidRPr="008A6BC2" w:rsidRDefault="00D12CB0" w:rsidP="00DA75EA">
      <w:pPr>
        <w:jc w:val="both"/>
        <w:rPr>
          <w:rFonts w:asciiTheme="minorHAnsi" w:hAnsiTheme="minorHAnsi"/>
        </w:rPr>
      </w:pPr>
      <w:r w:rsidRPr="008A6BC2">
        <w:rPr>
          <w:rFonts w:asciiTheme="minorHAnsi" w:hAnsiTheme="minorHAnsi"/>
        </w:rPr>
        <w:t>•</w:t>
      </w:r>
      <w:r w:rsidRPr="008A6BC2">
        <w:rPr>
          <w:rFonts w:asciiTheme="minorHAnsi" w:hAnsiTheme="minorHAnsi"/>
        </w:rPr>
        <w:tab/>
        <w:t xml:space="preserve">TP </w:t>
      </w:r>
      <w:r>
        <w:rPr>
          <w:rFonts w:asciiTheme="minorHAnsi" w:hAnsiTheme="minorHAnsi"/>
        </w:rPr>
        <w:t>Sp</w:t>
      </w:r>
      <w:r w:rsidR="00387B36">
        <w:rPr>
          <w:rFonts w:asciiTheme="minorHAnsi" w:hAnsiTheme="minorHAnsi"/>
        </w:rPr>
        <w:t>odnje</w:t>
      </w:r>
      <w:r>
        <w:rPr>
          <w:rFonts w:asciiTheme="minorHAnsi" w:hAnsiTheme="minorHAnsi"/>
        </w:rPr>
        <w:t xml:space="preserve"> Prebukovje,</w:t>
      </w:r>
    </w:p>
    <w:p w:rsidR="00D12CB0" w:rsidRPr="008A6BC2" w:rsidRDefault="00D12CB0" w:rsidP="00DA75EA">
      <w:pPr>
        <w:jc w:val="both"/>
        <w:rPr>
          <w:rFonts w:asciiTheme="minorHAnsi" w:hAnsiTheme="minorHAnsi"/>
        </w:rPr>
      </w:pPr>
      <w:r w:rsidRPr="008A6BC2">
        <w:rPr>
          <w:rFonts w:asciiTheme="minorHAnsi" w:hAnsiTheme="minorHAnsi"/>
        </w:rPr>
        <w:t>•</w:t>
      </w:r>
      <w:r w:rsidRPr="008A6BC2">
        <w:rPr>
          <w:rFonts w:asciiTheme="minorHAnsi" w:hAnsiTheme="minorHAnsi"/>
        </w:rPr>
        <w:tab/>
        <w:t xml:space="preserve">TP </w:t>
      </w:r>
      <w:r>
        <w:rPr>
          <w:rFonts w:asciiTheme="minorHAnsi" w:hAnsiTheme="minorHAnsi"/>
        </w:rPr>
        <w:t>Stari log 4,</w:t>
      </w:r>
    </w:p>
    <w:p w:rsidR="00D12CB0" w:rsidRDefault="00D12CB0" w:rsidP="00DA75EA">
      <w:pPr>
        <w:jc w:val="both"/>
        <w:rPr>
          <w:rFonts w:asciiTheme="minorHAnsi" w:hAnsiTheme="minorHAnsi"/>
        </w:rPr>
      </w:pPr>
      <w:r w:rsidRPr="008A6BC2">
        <w:rPr>
          <w:rFonts w:asciiTheme="minorHAnsi" w:hAnsiTheme="minorHAnsi"/>
        </w:rPr>
        <w:t>•</w:t>
      </w:r>
      <w:r w:rsidRPr="008A6BC2">
        <w:rPr>
          <w:rFonts w:asciiTheme="minorHAnsi" w:hAnsiTheme="minorHAnsi"/>
        </w:rPr>
        <w:tab/>
        <w:t xml:space="preserve">TP </w:t>
      </w:r>
      <w:r>
        <w:rPr>
          <w:rFonts w:asciiTheme="minorHAnsi" w:hAnsiTheme="minorHAnsi"/>
        </w:rPr>
        <w:t>Stanovsko 5,</w:t>
      </w:r>
    </w:p>
    <w:p w:rsidR="00D12CB0" w:rsidRDefault="00D12CB0" w:rsidP="00DA75EA">
      <w:pPr>
        <w:jc w:val="both"/>
        <w:rPr>
          <w:rFonts w:asciiTheme="minorHAnsi" w:hAnsiTheme="minorHAnsi"/>
        </w:rPr>
      </w:pPr>
      <w:r w:rsidRPr="008A6BC2">
        <w:rPr>
          <w:rFonts w:asciiTheme="minorHAnsi" w:hAnsiTheme="minorHAnsi"/>
        </w:rPr>
        <w:t>•</w:t>
      </w:r>
      <w:r w:rsidRPr="008A6BC2">
        <w:rPr>
          <w:rFonts w:asciiTheme="minorHAnsi" w:hAnsiTheme="minorHAnsi"/>
        </w:rPr>
        <w:tab/>
      </w:r>
      <w:r>
        <w:rPr>
          <w:rFonts w:asciiTheme="minorHAnsi" w:hAnsiTheme="minorHAnsi"/>
        </w:rPr>
        <w:t>TP Dravski dvor 2,</w:t>
      </w:r>
    </w:p>
    <w:p w:rsidR="00D12CB0" w:rsidRDefault="00D12CB0" w:rsidP="00DA75EA">
      <w:pPr>
        <w:jc w:val="both"/>
        <w:rPr>
          <w:rFonts w:asciiTheme="minorHAnsi" w:hAnsiTheme="minorHAnsi"/>
        </w:rPr>
      </w:pPr>
      <w:r w:rsidRPr="008A6BC2">
        <w:rPr>
          <w:rFonts w:asciiTheme="minorHAnsi" w:hAnsiTheme="minorHAnsi"/>
        </w:rPr>
        <w:t>•</w:t>
      </w:r>
      <w:r w:rsidRPr="008A6BC2">
        <w:rPr>
          <w:rFonts w:asciiTheme="minorHAnsi" w:hAnsiTheme="minorHAnsi"/>
        </w:rPr>
        <w:tab/>
      </w:r>
      <w:r>
        <w:rPr>
          <w:rFonts w:asciiTheme="minorHAnsi" w:hAnsiTheme="minorHAnsi"/>
        </w:rPr>
        <w:t>TP Kebelj 2 in</w:t>
      </w:r>
    </w:p>
    <w:p w:rsidR="00D12CB0" w:rsidRDefault="00D12CB0" w:rsidP="00DA75EA">
      <w:pPr>
        <w:jc w:val="both"/>
        <w:rPr>
          <w:rFonts w:asciiTheme="minorHAnsi" w:hAnsiTheme="minorHAnsi"/>
        </w:rPr>
      </w:pPr>
      <w:r w:rsidRPr="008A6BC2">
        <w:rPr>
          <w:rFonts w:asciiTheme="minorHAnsi" w:hAnsiTheme="minorHAnsi"/>
        </w:rPr>
        <w:t>•</w:t>
      </w:r>
      <w:r w:rsidRPr="008A6BC2">
        <w:rPr>
          <w:rFonts w:asciiTheme="minorHAnsi" w:hAnsiTheme="minorHAnsi"/>
        </w:rPr>
        <w:tab/>
      </w:r>
      <w:r>
        <w:rPr>
          <w:rFonts w:asciiTheme="minorHAnsi" w:hAnsiTheme="minorHAnsi"/>
        </w:rPr>
        <w:t>TP Bezina 4 -</w:t>
      </w:r>
      <w:r w:rsidR="00387B36">
        <w:rPr>
          <w:rFonts w:asciiTheme="minorHAnsi" w:hAnsiTheme="minorHAnsi"/>
        </w:rPr>
        <w:t xml:space="preserve"> </w:t>
      </w:r>
      <w:r>
        <w:rPr>
          <w:rFonts w:asciiTheme="minorHAnsi" w:hAnsiTheme="minorHAnsi"/>
        </w:rPr>
        <w:t>Cerkev</w:t>
      </w:r>
      <w:r w:rsidRPr="008A6BC2">
        <w:rPr>
          <w:rFonts w:asciiTheme="minorHAnsi" w:hAnsiTheme="minorHAnsi"/>
        </w:rPr>
        <w:t>.</w:t>
      </w:r>
    </w:p>
    <w:p w:rsidR="00FC6E74" w:rsidRDefault="00FC6E74" w:rsidP="00DA75EA">
      <w:pPr>
        <w:jc w:val="both"/>
      </w:pPr>
    </w:p>
    <w:p w:rsidR="00D12CB0" w:rsidRDefault="00D12CB0" w:rsidP="00DA75EA">
      <w:pPr>
        <w:jc w:val="center"/>
        <w:rPr>
          <w:rFonts w:asciiTheme="minorHAnsi" w:hAnsiTheme="minorHAnsi"/>
          <w:b/>
        </w:rPr>
      </w:pPr>
      <w:r w:rsidRPr="00233A71">
        <w:rPr>
          <w:rFonts w:asciiTheme="minorHAnsi" w:hAnsiTheme="minorHAnsi"/>
          <w:b/>
        </w:rPr>
        <w:t>Z</w:t>
      </w:r>
      <w:r>
        <w:rPr>
          <w:rFonts w:asciiTheme="minorHAnsi" w:hAnsiTheme="minorHAnsi"/>
          <w:b/>
        </w:rPr>
        <w:t>amenjava drogov in vodnikov na daljnovodu</w:t>
      </w:r>
      <w:r w:rsidRPr="00233A71">
        <w:rPr>
          <w:rFonts w:asciiTheme="minorHAnsi" w:hAnsiTheme="minorHAnsi"/>
          <w:b/>
        </w:rPr>
        <w:t xml:space="preserve"> 20 kV </w:t>
      </w:r>
      <w:r>
        <w:rPr>
          <w:rFonts w:asciiTheme="minorHAnsi" w:hAnsiTheme="minorHAnsi"/>
          <w:b/>
        </w:rPr>
        <w:t xml:space="preserve">DV </w:t>
      </w:r>
      <w:r w:rsidR="000A5C91">
        <w:rPr>
          <w:rFonts w:asciiTheme="minorHAnsi" w:hAnsiTheme="minorHAnsi"/>
          <w:b/>
        </w:rPr>
        <w:t>izvod Planina</w:t>
      </w:r>
    </w:p>
    <w:p w:rsidR="00387B36" w:rsidRDefault="00387B36" w:rsidP="00DA75EA">
      <w:pPr>
        <w:jc w:val="both"/>
        <w:rPr>
          <w:rFonts w:asciiTheme="minorHAnsi" w:hAnsiTheme="minorHAnsi"/>
        </w:rPr>
      </w:pPr>
    </w:p>
    <w:p w:rsidR="000A2251" w:rsidRPr="00DA75EA" w:rsidRDefault="00D12CB0" w:rsidP="00DA75EA">
      <w:pPr>
        <w:jc w:val="both"/>
        <w:rPr>
          <w:rFonts w:asciiTheme="minorHAnsi" w:hAnsiTheme="minorHAnsi"/>
        </w:rPr>
      </w:pPr>
      <w:r w:rsidRPr="00233A71">
        <w:rPr>
          <w:rFonts w:asciiTheme="minorHAnsi" w:hAnsiTheme="minorHAnsi"/>
        </w:rPr>
        <w:t>Zaradi dotrajanosti in preobremenjenosti SN omrežja, smo</w:t>
      </w:r>
      <w:r w:rsidR="000A5C91">
        <w:rPr>
          <w:rFonts w:asciiTheme="minorHAnsi" w:hAnsiTheme="minorHAnsi"/>
        </w:rPr>
        <w:t xml:space="preserve"> na</w:t>
      </w:r>
      <w:r w:rsidRPr="00233A71">
        <w:rPr>
          <w:rFonts w:asciiTheme="minorHAnsi" w:hAnsiTheme="minorHAnsi"/>
        </w:rPr>
        <w:t xml:space="preserve"> </w:t>
      </w:r>
      <w:r w:rsidR="000A5C91">
        <w:rPr>
          <w:rFonts w:asciiTheme="minorHAnsi" w:hAnsiTheme="minorHAnsi"/>
        </w:rPr>
        <w:t>5</w:t>
      </w:r>
      <w:r w:rsidR="00387B36">
        <w:rPr>
          <w:rFonts w:asciiTheme="minorHAnsi" w:hAnsiTheme="minorHAnsi"/>
        </w:rPr>
        <w:t>,</w:t>
      </w:r>
      <w:r w:rsidR="000A5C91">
        <w:rPr>
          <w:rFonts w:asciiTheme="minorHAnsi" w:hAnsiTheme="minorHAnsi"/>
        </w:rPr>
        <w:t>66</w:t>
      </w:r>
      <w:r w:rsidR="00387B36">
        <w:rPr>
          <w:rFonts w:asciiTheme="minorHAnsi" w:hAnsiTheme="minorHAnsi"/>
        </w:rPr>
        <w:t xml:space="preserve"> k</w:t>
      </w:r>
      <w:r w:rsidRPr="00233A71">
        <w:rPr>
          <w:rFonts w:asciiTheme="minorHAnsi" w:hAnsiTheme="minorHAnsi"/>
        </w:rPr>
        <w:t xml:space="preserve">m odseku </w:t>
      </w:r>
      <w:r w:rsidR="000A5C91">
        <w:rPr>
          <w:rFonts w:asciiTheme="minorHAnsi" w:hAnsiTheme="minorHAnsi"/>
        </w:rPr>
        <w:t xml:space="preserve">20 kV </w:t>
      </w:r>
      <w:r w:rsidRPr="00233A71">
        <w:rPr>
          <w:rFonts w:asciiTheme="minorHAnsi" w:hAnsiTheme="minorHAnsi"/>
        </w:rPr>
        <w:t xml:space="preserve">DV </w:t>
      </w:r>
      <w:r w:rsidR="000A5C91">
        <w:rPr>
          <w:rFonts w:asciiTheme="minorHAnsi" w:hAnsiTheme="minorHAnsi"/>
        </w:rPr>
        <w:t>izvoda Planina</w:t>
      </w:r>
      <w:r w:rsidR="00387B36">
        <w:rPr>
          <w:rFonts w:asciiTheme="minorHAnsi" w:hAnsiTheme="minorHAnsi"/>
        </w:rPr>
        <w:t xml:space="preserve"> </w:t>
      </w:r>
      <w:r w:rsidR="000A5C91">
        <w:rPr>
          <w:rFonts w:asciiTheme="minorHAnsi" w:hAnsiTheme="minorHAnsi"/>
        </w:rPr>
        <w:t>(sektor šestih daljnovodov)</w:t>
      </w:r>
      <w:r w:rsidRPr="00233A71">
        <w:rPr>
          <w:rFonts w:asciiTheme="minorHAnsi" w:hAnsiTheme="minorHAnsi"/>
        </w:rPr>
        <w:t xml:space="preserve"> zamenjali </w:t>
      </w:r>
      <w:r w:rsidR="000A5C91">
        <w:rPr>
          <w:rFonts w:asciiTheme="minorHAnsi" w:hAnsiTheme="minorHAnsi"/>
        </w:rPr>
        <w:t>44</w:t>
      </w:r>
      <w:r w:rsidRPr="00233A71">
        <w:rPr>
          <w:rFonts w:asciiTheme="minorHAnsi" w:hAnsiTheme="minorHAnsi"/>
        </w:rPr>
        <w:t xml:space="preserve"> lesenih drogov in jih vgradili v betonske drogovnike ter zamenjali dotr</w:t>
      </w:r>
      <w:r w:rsidR="000A5C91">
        <w:rPr>
          <w:rFonts w:asciiTheme="minorHAnsi" w:hAnsiTheme="minorHAnsi"/>
        </w:rPr>
        <w:t>ajane vodnike</w:t>
      </w:r>
      <w:r w:rsidRPr="00233A71">
        <w:rPr>
          <w:rFonts w:asciiTheme="minorHAnsi" w:hAnsiTheme="minorHAnsi"/>
        </w:rPr>
        <w:t xml:space="preserve">. </w:t>
      </w:r>
      <w:r>
        <w:rPr>
          <w:rFonts w:asciiTheme="minorHAnsi" w:hAnsiTheme="minorHAnsi"/>
        </w:rPr>
        <w:t>S tem smo povečali zmogljivost</w:t>
      </w:r>
      <w:r w:rsidRPr="00233A71">
        <w:rPr>
          <w:rFonts w:asciiTheme="minorHAnsi" w:hAnsiTheme="minorHAnsi"/>
        </w:rPr>
        <w:t xml:space="preserve"> in obratovalno </w:t>
      </w:r>
      <w:r>
        <w:rPr>
          <w:rFonts w:asciiTheme="minorHAnsi" w:hAnsiTheme="minorHAnsi"/>
        </w:rPr>
        <w:t>zanesljivost daljnovoda.</w:t>
      </w:r>
      <w:r w:rsidR="000A5C91">
        <w:rPr>
          <w:rFonts w:asciiTheme="minorHAnsi" w:hAnsiTheme="minorHAnsi"/>
        </w:rPr>
        <w:t xml:space="preserve"> </w:t>
      </w:r>
      <w:r>
        <w:rPr>
          <w:rFonts w:asciiTheme="minorHAnsi" w:hAnsiTheme="minorHAnsi"/>
        </w:rPr>
        <w:t>Vrednost</w:t>
      </w:r>
      <w:r w:rsidRPr="00233A71">
        <w:rPr>
          <w:rFonts w:asciiTheme="minorHAnsi" w:hAnsiTheme="minorHAnsi"/>
        </w:rPr>
        <w:t xml:space="preserve"> investicije je </w:t>
      </w:r>
      <w:r w:rsidR="000A5C91">
        <w:rPr>
          <w:rFonts w:asciiTheme="minorHAnsi" w:hAnsiTheme="minorHAnsi"/>
        </w:rPr>
        <w:t>201</w:t>
      </w:r>
      <w:r w:rsidR="00387B36">
        <w:rPr>
          <w:rFonts w:asciiTheme="minorHAnsi" w:hAnsiTheme="minorHAnsi"/>
        </w:rPr>
        <w:t xml:space="preserve"> tisoč</w:t>
      </w:r>
      <w:r w:rsidRPr="00233A71">
        <w:rPr>
          <w:rFonts w:asciiTheme="minorHAnsi" w:hAnsiTheme="minorHAnsi"/>
        </w:rPr>
        <w:t xml:space="preserve"> EUR.</w:t>
      </w:r>
    </w:p>
    <w:p w:rsidR="004251B3" w:rsidRDefault="004251B3" w:rsidP="00DA75EA">
      <w:pPr>
        <w:jc w:val="both"/>
      </w:pPr>
    </w:p>
    <w:p w:rsidR="004251B3" w:rsidRDefault="004251B3" w:rsidP="00DA75EA">
      <w:pPr>
        <w:jc w:val="center"/>
        <w:rPr>
          <w:rFonts w:eastAsia="Calibri"/>
          <w:b/>
          <w:bCs/>
        </w:rPr>
      </w:pPr>
      <w:r w:rsidRPr="000830CB">
        <w:rPr>
          <w:rFonts w:eastAsia="Calibri"/>
          <w:b/>
          <w:bCs/>
        </w:rPr>
        <w:t xml:space="preserve">Rekonstrukcija nizkonapetostnega omrežja transformatorske postaje </w:t>
      </w:r>
      <w:r w:rsidR="00AD4079">
        <w:rPr>
          <w:rFonts w:eastAsia="Calibri"/>
          <w:b/>
          <w:bCs/>
        </w:rPr>
        <w:t>Štatenberg 4</w:t>
      </w:r>
      <w:r w:rsidRPr="000830CB">
        <w:rPr>
          <w:rFonts w:eastAsia="Calibri"/>
          <w:b/>
          <w:bCs/>
        </w:rPr>
        <w:t xml:space="preserve"> </w:t>
      </w:r>
    </w:p>
    <w:p w:rsidR="00387B36" w:rsidRDefault="00387B36" w:rsidP="00DA75EA">
      <w:pPr>
        <w:jc w:val="both"/>
        <w:rPr>
          <w:rFonts w:asciiTheme="minorHAnsi" w:hAnsiTheme="minorHAnsi"/>
        </w:rPr>
      </w:pPr>
    </w:p>
    <w:p w:rsidR="004251B3" w:rsidRDefault="004251B3" w:rsidP="00DA75EA">
      <w:pPr>
        <w:jc w:val="both"/>
        <w:rPr>
          <w:rFonts w:asciiTheme="minorHAnsi" w:hAnsiTheme="minorHAnsi"/>
        </w:rPr>
      </w:pPr>
      <w:r w:rsidRPr="000830CB">
        <w:rPr>
          <w:rFonts w:asciiTheme="minorHAnsi" w:hAnsiTheme="minorHAnsi"/>
        </w:rPr>
        <w:t xml:space="preserve">Nizkonapetostno omrežje, ki je napajano iz TP </w:t>
      </w:r>
      <w:r w:rsidR="00AD4079">
        <w:rPr>
          <w:rFonts w:asciiTheme="minorHAnsi" w:hAnsiTheme="minorHAnsi"/>
        </w:rPr>
        <w:t>Štatenberg 4</w:t>
      </w:r>
      <w:r>
        <w:rPr>
          <w:rFonts w:asciiTheme="minorHAnsi" w:hAnsiTheme="minorHAnsi"/>
        </w:rPr>
        <w:t>,</w:t>
      </w:r>
      <w:r w:rsidRPr="000830CB">
        <w:rPr>
          <w:rFonts w:asciiTheme="minorHAnsi" w:hAnsiTheme="minorHAnsi"/>
        </w:rPr>
        <w:t xml:space="preserve"> se nahaja na področju naselja </w:t>
      </w:r>
      <w:r w:rsidR="00AD4079">
        <w:rPr>
          <w:rFonts w:asciiTheme="minorHAnsi" w:hAnsiTheme="minorHAnsi"/>
        </w:rPr>
        <w:t>Štatenberg</w:t>
      </w:r>
      <w:r w:rsidRPr="000830CB">
        <w:rPr>
          <w:rFonts w:asciiTheme="minorHAnsi" w:hAnsiTheme="minorHAnsi"/>
        </w:rPr>
        <w:t xml:space="preserve">. NN omrežje </w:t>
      </w:r>
      <w:r>
        <w:rPr>
          <w:rFonts w:asciiTheme="minorHAnsi" w:hAnsiTheme="minorHAnsi"/>
        </w:rPr>
        <w:t>smo</w:t>
      </w:r>
      <w:r w:rsidRPr="000830CB">
        <w:rPr>
          <w:rFonts w:asciiTheme="minorHAnsi" w:hAnsiTheme="minorHAnsi"/>
        </w:rPr>
        <w:t xml:space="preserve"> zaradi dotrajanosti in slabih napetostnih razmer v celoti rekonstruira</w:t>
      </w:r>
      <w:r>
        <w:rPr>
          <w:rFonts w:asciiTheme="minorHAnsi" w:hAnsiTheme="minorHAnsi"/>
        </w:rPr>
        <w:t>l</w:t>
      </w:r>
      <w:r w:rsidRPr="000830CB">
        <w:rPr>
          <w:rFonts w:asciiTheme="minorHAnsi" w:hAnsiTheme="minorHAnsi"/>
        </w:rPr>
        <w:t xml:space="preserve">i, tako da </w:t>
      </w:r>
      <w:r>
        <w:rPr>
          <w:rFonts w:asciiTheme="minorHAnsi" w:hAnsiTheme="minorHAnsi"/>
        </w:rPr>
        <w:t>so bile izboljšane</w:t>
      </w:r>
      <w:r w:rsidRPr="000830CB">
        <w:rPr>
          <w:rFonts w:asciiTheme="minorHAnsi" w:hAnsiTheme="minorHAnsi"/>
        </w:rPr>
        <w:t xml:space="preserve"> tudi napetostne razmere.</w:t>
      </w:r>
      <w:r>
        <w:rPr>
          <w:rFonts w:asciiTheme="minorHAnsi" w:hAnsiTheme="minorHAnsi"/>
        </w:rPr>
        <w:t xml:space="preserve"> Še boljše bodo</w:t>
      </w:r>
      <w:r w:rsidRPr="000830CB">
        <w:rPr>
          <w:rFonts w:asciiTheme="minorHAnsi" w:hAnsiTheme="minorHAnsi"/>
        </w:rPr>
        <w:t xml:space="preserve"> po izgradnji nove TP, ki bo stala v </w:t>
      </w:r>
      <w:r w:rsidRPr="000830CB">
        <w:rPr>
          <w:rFonts w:asciiTheme="minorHAnsi" w:hAnsiTheme="minorHAnsi"/>
        </w:rPr>
        <w:lastRenderedPageBreak/>
        <w:t xml:space="preserve">obstoječem NN izvodu. Od TP </w:t>
      </w:r>
      <w:r w:rsidR="00AD4079">
        <w:rPr>
          <w:rFonts w:asciiTheme="minorHAnsi" w:hAnsiTheme="minorHAnsi"/>
        </w:rPr>
        <w:t>Štatenberg 4</w:t>
      </w:r>
      <w:r w:rsidRPr="000830CB">
        <w:rPr>
          <w:rFonts w:asciiTheme="minorHAnsi" w:hAnsiTheme="minorHAnsi"/>
        </w:rPr>
        <w:t xml:space="preserve"> pa do predvidene lokacije nove TP </w:t>
      </w:r>
      <w:r>
        <w:rPr>
          <w:rFonts w:asciiTheme="minorHAnsi" w:hAnsiTheme="minorHAnsi"/>
        </w:rPr>
        <w:t>smo</w:t>
      </w:r>
      <w:r w:rsidRPr="000830CB">
        <w:rPr>
          <w:rFonts w:asciiTheme="minorHAnsi" w:hAnsiTheme="minorHAnsi"/>
        </w:rPr>
        <w:t xml:space="preserve"> položili SN kabel. Ta bo do izgradnje nove TP </w:t>
      </w:r>
      <w:r w:rsidR="00BA5C2F">
        <w:rPr>
          <w:rFonts w:asciiTheme="minorHAnsi" w:hAnsiTheme="minorHAnsi"/>
        </w:rPr>
        <w:t>deponiran</w:t>
      </w:r>
      <w:r w:rsidRPr="000830CB">
        <w:rPr>
          <w:rFonts w:asciiTheme="minorHAnsi" w:hAnsiTheme="minorHAnsi"/>
        </w:rPr>
        <w:t xml:space="preserve">.  </w:t>
      </w:r>
    </w:p>
    <w:p w:rsidR="00387B36" w:rsidRDefault="00387B36" w:rsidP="00DA75EA">
      <w:pPr>
        <w:jc w:val="both"/>
        <w:rPr>
          <w:rFonts w:asciiTheme="minorHAnsi" w:hAnsiTheme="minorHAnsi"/>
        </w:rPr>
      </w:pPr>
    </w:p>
    <w:p w:rsidR="004251B3" w:rsidRDefault="004251B3" w:rsidP="00DA75EA">
      <w:pPr>
        <w:jc w:val="both"/>
        <w:rPr>
          <w:rFonts w:asciiTheme="minorHAnsi" w:hAnsiTheme="minorHAnsi"/>
        </w:rPr>
      </w:pPr>
      <w:r w:rsidRPr="000830CB">
        <w:rPr>
          <w:rFonts w:asciiTheme="minorHAnsi" w:hAnsiTheme="minorHAnsi"/>
        </w:rPr>
        <w:t xml:space="preserve">Nadzemno NN omrežje </w:t>
      </w:r>
      <w:r>
        <w:rPr>
          <w:rFonts w:asciiTheme="minorHAnsi" w:hAnsiTheme="minorHAnsi"/>
        </w:rPr>
        <w:t>smo</w:t>
      </w:r>
      <w:r w:rsidRPr="000830CB">
        <w:rPr>
          <w:rFonts w:asciiTheme="minorHAnsi" w:hAnsiTheme="minorHAnsi"/>
        </w:rPr>
        <w:t xml:space="preserve"> rekonstruirali s kab</w:t>
      </w:r>
      <w:r>
        <w:rPr>
          <w:rFonts w:asciiTheme="minorHAnsi" w:hAnsiTheme="minorHAnsi"/>
        </w:rPr>
        <w:t>liranjem, p</w:t>
      </w:r>
      <w:r w:rsidRPr="000830CB">
        <w:rPr>
          <w:rFonts w:asciiTheme="minorHAnsi" w:hAnsiTheme="minorHAnsi"/>
        </w:rPr>
        <w:t>o</w:t>
      </w:r>
      <w:r>
        <w:rPr>
          <w:rFonts w:asciiTheme="minorHAnsi" w:hAnsiTheme="minorHAnsi"/>
        </w:rPr>
        <w:t xml:space="preserve"> tem smo del</w:t>
      </w:r>
      <w:r w:rsidRPr="000830CB">
        <w:rPr>
          <w:rFonts w:asciiTheme="minorHAnsi" w:hAnsiTheme="minorHAnsi"/>
        </w:rPr>
        <w:t xml:space="preserve"> NN omrežja demontira</w:t>
      </w:r>
      <w:r>
        <w:rPr>
          <w:rFonts w:asciiTheme="minorHAnsi" w:hAnsiTheme="minorHAnsi"/>
        </w:rPr>
        <w:t>li</w:t>
      </w:r>
      <w:r w:rsidRPr="000830CB">
        <w:rPr>
          <w:rFonts w:asciiTheme="minorHAnsi" w:hAnsiTheme="minorHAnsi"/>
        </w:rPr>
        <w:t>.</w:t>
      </w:r>
      <w:r>
        <w:rPr>
          <w:rFonts w:asciiTheme="minorHAnsi" w:hAnsiTheme="minorHAnsi"/>
        </w:rPr>
        <w:t xml:space="preserve"> V preostalem NN omrežju, ki je</w:t>
      </w:r>
      <w:r w:rsidRPr="000830CB">
        <w:rPr>
          <w:rFonts w:asciiTheme="minorHAnsi" w:hAnsiTheme="minorHAnsi"/>
        </w:rPr>
        <w:t xml:space="preserve"> ostal v nadzemni izvedbi</w:t>
      </w:r>
      <w:r>
        <w:rPr>
          <w:rFonts w:asciiTheme="minorHAnsi" w:hAnsiTheme="minorHAnsi"/>
        </w:rPr>
        <w:t>,</w:t>
      </w:r>
      <w:r w:rsidRPr="000830CB">
        <w:rPr>
          <w:rFonts w:asciiTheme="minorHAnsi" w:hAnsiTheme="minorHAnsi"/>
        </w:rPr>
        <w:t xml:space="preserve"> </w:t>
      </w:r>
      <w:r>
        <w:rPr>
          <w:rFonts w:asciiTheme="minorHAnsi" w:hAnsiTheme="minorHAnsi"/>
        </w:rPr>
        <w:t>smo</w:t>
      </w:r>
      <w:r w:rsidRPr="000830CB">
        <w:rPr>
          <w:rFonts w:asciiTheme="minorHAnsi" w:hAnsiTheme="minorHAnsi"/>
        </w:rPr>
        <w:t xml:space="preserve"> zamenjali vsa neustrezna in dotrajana oporišča. </w:t>
      </w:r>
    </w:p>
    <w:p w:rsidR="00044D44" w:rsidRDefault="00044D44" w:rsidP="00DA75EA">
      <w:pPr>
        <w:jc w:val="both"/>
        <w:rPr>
          <w:rFonts w:asciiTheme="minorHAnsi" w:hAnsiTheme="minorHAnsi"/>
        </w:rPr>
      </w:pPr>
    </w:p>
    <w:p w:rsidR="001D6E4F" w:rsidRPr="00DA75EA" w:rsidRDefault="00F902D1" w:rsidP="00DA75EA">
      <w:pPr>
        <w:jc w:val="both"/>
        <w:rPr>
          <w:rFonts w:asciiTheme="minorHAnsi" w:hAnsiTheme="minorHAnsi"/>
        </w:rPr>
      </w:pPr>
      <w:r>
        <w:rPr>
          <w:rFonts w:asciiTheme="minorHAnsi" w:hAnsiTheme="minorHAnsi"/>
          <w:noProof/>
          <w:lang w:eastAsia="sl-SI"/>
        </w:rPr>
        <w:drawing>
          <wp:anchor distT="0" distB="0" distL="114300" distR="114300" simplePos="0" relativeHeight="251656704" behindDoc="0" locked="0" layoutInCell="1" allowOverlap="1">
            <wp:simplePos x="0" y="0"/>
            <wp:positionH relativeFrom="column">
              <wp:posOffset>2357755</wp:posOffset>
            </wp:positionH>
            <wp:positionV relativeFrom="paragraph">
              <wp:posOffset>40005</wp:posOffset>
            </wp:positionV>
            <wp:extent cx="2825115" cy="2118995"/>
            <wp:effectExtent l="0" t="0" r="0" b="0"/>
            <wp:wrapSquare wrapText="bothSides"/>
            <wp:docPr id="7" name="Slika 7" descr="T:\Rojs\CAM0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js\CAM007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115" cy="2118995"/>
                    </a:xfrm>
                    <a:prstGeom prst="rect">
                      <a:avLst/>
                    </a:prstGeom>
                    <a:noFill/>
                    <a:ln>
                      <a:noFill/>
                    </a:ln>
                  </pic:spPr>
                </pic:pic>
              </a:graphicData>
            </a:graphic>
          </wp:anchor>
        </w:drawing>
      </w:r>
      <w:r>
        <w:rPr>
          <w:rFonts w:asciiTheme="minorHAnsi" w:hAnsiTheme="minorHAnsi"/>
          <w:noProof/>
          <w:lang w:eastAsia="sl-SI"/>
        </w:rPr>
        <w:drawing>
          <wp:anchor distT="0" distB="0" distL="114300" distR="114300" simplePos="0" relativeHeight="251659776" behindDoc="0" locked="0" layoutInCell="1" allowOverlap="1">
            <wp:simplePos x="0" y="0"/>
            <wp:positionH relativeFrom="column">
              <wp:posOffset>452755</wp:posOffset>
            </wp:positionH>
            <wp:positionV relativeFrom="paragraph">
              <wp:posOffset>11430</wp:posOffset>
            </wp:positionV>
            <wp:extent cx="1600200" cy="2133600"/>
            <wp:effectExtent l="0" t="0" r="0" b="0"/>
            <wp:wrapSquare wrapText="bothSides"/>
            <wp:docPr id="4" name="Slika 4" descr="T:\Rojs\CAM0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s\CAM007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2133600"/>
                    </a:xfrm>
                    <a:prstGeom prst="rect">
                      <a:avLst/>
                    </a:prstGeom>
                    <a:noFill/>
                    <a:ln>
                      <a:noFill/>
                    </a:ln>
                  </pic:spPr>
                </pic:pic>
              </a:graphicData>
            </a:graphic>
          </wp:anchor>
        </w:drawing>
      </w:r>
      <w:r w:rsidR="00044D44" w:rsidRPr="00044D44">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1D6E4F" w:rsidRDefault="001D6E4F"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F902D1" w:rsidRDefault="00F902D1" w:rsidP="00DA75EA">
      <w:pPr>
        <w:jc w:val="both"/>
      </w:pPr>
    </w:p>
    <w:p w:rsidR="00387B36" w:rsidRDefault="00387B36" w:rsidP="00DA75EA">
      <w:pPr>
        <w:jc w:val="both"/>
      </w:pPr>
    </w:p>
    <w:p w:rsidR="00D20167" w:rsidRDefault="00D20167" w:rsidP="00DA75EA">
      <w:pPr>
        <w:ind w:left="360"/>
        <w:jc w:val="center"/>
        <w:rPr>
          <w:rFonts w:asciiTheme="minorHAnsi" w:hAnsiTheme="minorHAnsi"/>
          <w:b/>
        </w:rPr>
      </w:pPr>
      <w:r w:rsidRPr="007E64A1">
        <w:rPr>
          <w:rFonts w:asciiTheme="minorHAnsi" w:hAnsiTheme="minorHAnsi"/>
          <w:b/>
        </w:rPr>
        <w:t>Skupni nastopi pri urejanju NN omrežij v sklopu ostale infrastrukture</w:t>
      </w:r>
    </w:p>
    <w:p w:rsidR="00387B36" w:rsidRDefault="00387B36" w:rsidP="00DA75EA">
      <w:pPr>
        <w:jc w:val="both"/>
        <w:rPr>
          <w:lang w:eastAsia="sl-SI"/>
        </w:rPr>
      </w:pPr>
    </w:p>
    <w:p w:rsidR="00387B36" w:rsidRDefault="00D20167" w:rsidP="00DA75EA">
      <w:pPr>
        <w:jc w:val="both"/>
        <w:rPr>
          <w:lang w:eastAsia="sl-SI"/>
        </w:rPr>
      </w:pPr>
      <w:r w:rsidRPr="007E64A1">
        <w:rPr>
          <w:lang w:eastAsia="sl-SI"/>
        </w:rPr>
        <w:t>Tudi v letu 201</w:t>
      </w:r>
      <w:r>
        <w:rPr>
          <w:lang w:eastAsia="sl-SI"/>
        </w:rPr>
        <w:t>8</w:t>
      </w:r>
      <w:r w:rsidRPr="007E64A1">
        <w:rPr>
          <w:lang w:eastAsia="sl-SI"/>
        </w:rPr>
        <w:t xml:space="preserve"> bomo skupaj z lokalnimi občinami, ob rekonstrukciji ostalih komunalni</w:t>
      </w:r>
      <w:r w:rsidR="00044126">
        <w:rPr>
          <w:lang w:eastAsia="sl-SI"/>
        </w:rPr>
        <w:t xml:space="preserve">h vodov, preuredili </w:t>
      </w:r>
      <w:r w:rsidR="00387B36">
        <w:rPr>
          <w:lang w:eastAsia="sl-SI"/>
        </w:rPr>
        <w:t>posamezna</w:t>
      </w:r>
      <w:r>
        <w:rPr>
          <w:lang w:eastAsia="sl-SI"/>
        </w:rPr>
        <w:t xml:space="preserve"> nizkonapetostn</w:t>
      </w:r>
      <w:r w:rsidR="00387B36">
        <w:rPr>
          <w:lang w:eastAsia="sl-SI"/>
        </w:rPr>
        <w:t>a</w:t>
      </w:r>
      <w:r w:rsidRPr="007E64A1">
        <w:rPr>
          <w:lang w:eastAsia="sl-SI"/>
        </w:rPr>
        <w:t xml:space="preserve"> omrežj</w:t>
      </w:r>
      <w:r w:rsidR="00387B36">
        <w:rPr>
          <w:lang w:eastAsia="sl-SI"/>
        </w:rPr>
        <w:t>a</w:t>
      </w:r>
      <w:r w:rsidRPr="007E64A1">
        <w:rPr>
          <w:lang w:eastAsia="sl-SI"/>
        </w:rPr>
        <w:t xml:space="preserve">. </w:t>
      </w:r>
    </w:p>
    <w:p w:rsidR="00387B36" w:rsidRDefault="00387B36" w:rsidP="00DA75EA">
      <w:pPr>
        <w:jc w:val="both"/>
        <w:rPr>
          <w:lang w:eastAsia="sl-SI"/>
        </w:rPr>
      </w:pPr>
    </w:p>
    <w:p w:rsidR="00D20167" w:rsidRPr="00097831" w:rsidRDefault="00F902D1" w:rsidP="00DA75EA">
      <w:pPr>
        <w:jc w:val="both"/>
        <w:rPr>
          <w:highlight w:val="yellow"/>
          <w:lang w:eastAsia="sl-SI"/>
        </w:rPr>
      </w:pPr>
      <w:r>
        <w:rPr>
          <w:lang w:eastAsia="sl-SI"/>
        </w:rPr>
        <w:t>Aktivno sodelujemo s številnimi lokalnimi skupnostmi. Z nekaterimi usklajevanja še potekajo, z nekaterimi pa so že zaključena</w:t>
      </w:r>
      <w:r w:rsidR="00D20167">
        <w:rPr>
          <w:lang w:eastAsia="sl-SI"/>
        </w:rPr>
        <w:t xml:space="preserve">, </w:t>
      </w:r>
      <w:r w:rsidR="00D20167" w:rsidRPr="00180AC0">
        <w:rPr>
          <w:lang w:eastAsia="sl-SI"/>
        </w:rPr>
        <w:t>in sicer z Občino</w:t>
      </w:r>
      <w:r w:rsidR="00D20167">
        <w:rPr>
          <w:lang w:eastAsia="sl-SI"/>
        </w:rPr>
        <w:t xml:space="preserve"> Slov</w:t>
      </w:r>
      <w:r w:rsidR="00044126">
        <w:rPr>
          <w:lang w:eastAsia="sl-SI"/>
        </w:rPr>
        <w:t>enska</w:t>
      </w:r>
      <w:r w:rsidR="00D20167">
        <w:rPr>
          <w:lang w:eastAsia="sl-SI"/>
        </w:rPr>
        <w:t xml:space="preserve"> Bistrica, Občino Slov</w:t>
      </w:r>
      <w:r w:rsidR="00044126">
        <w:rPr>
          <w:lang w:eastAsia="sl-SI"/>
        </w:rPr>
        <w:t>enske</w:t>
      </w:r>
      <w:r w:rsidR="00D20167">
        <w:rPr>
          <w:lang w:eastAsia="sl-SI"/>
        </w:rPr>
        <w:t xml:space="preserve"> Konjice, Občino Vitanje, Občino Zreče, Občino Poljčane in Občino Makole.</w:t>
      </w:r>
    </w:p>
    <w:p w:rsidR="00D20167" w:rsidRPr="00097831" w:rsidRDefault="00D20167" w:rsidP="00DA75EA">
      <w:pPr>
        <w:autoSpaceDE w:val="0"/>
        <w:autoSpaceDN w:val="0"/>
        <w:adjustRightInd w:val="0"/>
        <w:jc w:val="both"/>
        <w:rPr>
          <w:rFonts w:asciiTheme="minorHAnsi" w:eastAsia="Times New Roman" w:hAnsiTheme="minorHAnsi"/>
          <w:color w:val="000000"/>
          <w:highlight w:val="yellow"/>
          <w:lang w:eastAsia="sl-SI"/>
        </w:rPr>
      </w:pPr>
    </w:p>
    <w:p w:rsidR="00044126" w:rsidRDefault="00044126" w:rsidP="00DA75EA">
      <w:pPr>
        <w:jc w:val="center"/>
        <w:rPr>
          <w:b/>
          <w:szCs w:val="24"/>
        </w:rPr>
      </w:pPr>
      <w:r>
        <w:rPr>
          <w:b/>
          <w:szCs w:val="24"/>
        </w:rPr>
        <w:t>N</w:t>
      </w:r>
      <w:r w:rsidRPr="00044126">
        <w:rPr>
          <w:b/>
          <w:szCs w:val="24"/>
        </w:rPr>
        <w:t>apredn</w:t>
      </w:r>
      <w:r>
        <w:rPr>
          <w:b/>
          <w:szCs w:val="24"/>
        </w:rPr>
        <w:t>i</w:t>
      </w:r>
      <w:r w:rsidRPr="00044126">
        <w:rPr>
          <w:b/>
          <w:szCs w:val="24"/>
        </w:rPr>
        <w:t xml:space="preserve"> mer</w:t>
      </w:r>
      <w:r>
        <w:rPr>
          <w:b/>
          <w:szCs w:val="24"/>
        </w:rPr>
        <w:t>ilni sistemi</w:t>
      </w:r>
    </w:p>
    <w:p w:rsidR="00F902D1" w:rsidRDefault="00F902D1" w:rsidP="00DA75EA">
      <w:pPr>
        <w:jc w:val="both"/>
        <w:rPr>
          <w:rFonts w:cstheme="minorHAnsi"/>
          <w:bCs/>
        </w:rPr>
      </w:pPr>
    </w:p>
    <w:p w:rsidR="00044126" w:rsidRPr="00044126" w:rsidRDefault="00044126" w:rsidP="00DA75EA">
      <w:pPr>
        <w:jc w:val="both"/>
        <w:rPr>
          <w:rFonts w:cstheme="minorHAnsi"/>
          <w:bCs/>
        </w:rPr>
      </w:pPr>
      <w:r w:rsidRPr="00044126">
        <w:rPr>
          <w:rFonts w:cstheme="minorHAnsi"/>
          <w:bCs/>
        </w:rPr>
        <w:t xml:space="preserve">Pametni števci so osnovni gradnik pametnih omrežij. Merilna mesta naših odjemalcev sistematično vključujemo v sistem naprednega merjenja. </w:t>
      </w:r>
    </w:p>
    <w:p w:rsidR="00044126" w:rsidRPr="00044126" w:rsidRDefault="00044126" w:rsidP="00DA75EA">
      <w:pPr>
        <w:jc w:val="both"/>
        <w:rPr>
          <w:rFonts w:cstheme="minorHAnsi"/>
          <w:bCs/>
        </w:rPr>
      </w:pPr>
    </w:p>
    <w:p w:rsidR="00044126" w:rsidRPr="00044126" w:rsidRDefault="00044126" w:rsidP="00DA75EA">
      <w:pPr>
        <w:jc w:val="both"/>
        <w:rPr>
          <w:rFonts w:cstheme="minorHAnsi"/>
          <w:bCs/>
        </w:rPr>
      </w:pPr>
      <w:r w:rsidRPr="00044126">
        <w:rPr>
          <w:rFonts w:cstheme="minorHAnsi"/>
          <w:bCs/>
        </w:rPr>
        <w:t>V skladu z Uredbo o ukrepih in postopkih za uvedbo in povezljivost naprednih merilnih sistemov električne energije bodo v sistem naprednega merjenja najkasneje do konca leta 2025 vključena vsa merilna mesta.</w:t>
      </w:r>
    </w:p>
    <w:p w:rsidR="00044126" w:rsidRPr="00044126" w:rsidRDefault="00044126" w:rsidP="00DA75EA">
      <w:pPr>
        <w:jc w:val="both"/>
        <w:rPr>
          <w:rFonts w:cstheme="minorHAnsi"/>
          <w:bCs/>
        </w:rPr>
      </w:pPr>
    </w:p>
    <w:p w:rsidR="00F902D1" w:rsidRDefault="00044126" w:rsidP="00DA75EA">
      <w:pPr>
        <w:jc w:val="both"/>
        <w:rPr>
          <w:rFonts w:cstheme="minorHAnsi"/>
          <w:bCs/>
        </w:rPr>
      </w:pPr>
      <w:r w:rsidRPr="00044126">
        <w:rPr>
          <w:rFonts w:cstheme="minorHAnsi"/>
          <w:bCs/>
        </w:rPr>
        <w:t xml:space="preserve">Načrtujemo, da bomo na območju Območne enote </w:t>
      </w:r>
      <w:r w:rsidR="00E402B5">
        <w:rPr>
          <w:lang w:eastAsia="sl-SI"/>
        </w:rPr>
        <w:t>Slovenska Bistrica</w:t>
      </w:r>
      <w:r w:rsidR="00E402B5" w:rsidRPr="00044126">
        <w:rPr>
          <w:rFonts w:cstheme="minorHAnsi"/>
          <w:bCs/>
        </w:rPr>
        <w:t xml:space="preserve"> </w:t>
      </w:r>
      <w:r w:rsidRPr="00044126">
        <w:rPr>
          <w:rFonts w:cstheme="minorHAnsi"/>
          <w:bCs/>
        </w:rPr>
        <w:t xml:space="preserve">v letu 2018 v sistem naprednega merjenja vključili še </w:t>
      </w:r>
      <w:r w:rsidRPr="00E402B5">
        <w:rPr>
          <w:rFonts w:cstheme="minorHAnsi"/>
          <w:bCs/>
        </w:rPr>
        <w:t xml:space="preserve">dodatnih </w:t>
      </w:r>
      <w:r w:rsidR="00E402B5" w:rsidRPr="00E402B5">
        <w:rPr>
          <w:rFonts w:cstheme="minorHAnsi"/>
          <w:bCs/>
        </w:rPr>
        <w:t>2</w:t>
      </w:r>
      <w:r w:rsidRPr="00E402B5">
        <w:rPr>
          <w:rFonts w:cstheme="minorHAnsi"/>
          <w:bCs/>
        </w:rPr>
        <w:t>.</w:t>
      </w:r>
      <w:r w:rsidR="00E402B5" w:rsidRPr="00E402B5">
        <w:rPr>
          <w:rFonts w:cstheme="minorHAnsi"/>
          <w:bCs/>
        </w:rPr>
        <w:t>7</w:t>
      </w:r>
      <w:r w:rsidRPr="00E402B5">
        <w:rPr>
          <w:rFonts w:cstheme="minorHAnsi"/>
          <w:bCs/>
        </w:rPr>
        <w:t>00 merilnih mest</w:t>
      </w:r>
      <w:r w:rsidR="00F902D1">
        <w:rPr>
          <w:rFonts w:cstheme="minorHAnsi"/>
          <w:bCs/>
        </w:rPr>
        <w:t>, kar pomeni več kot 73 % delež vseh merilnih mest na tem območju.</w:t>
      </w:r>
    </w:p>
    <w:p w:rsidR="00F902D1" w:rsidRDefault="00F902D1" w:rsidP="00DA75EA">
      <w:pPr>
        <w:jc w:val="both"/>
        <w:rPr>
          <w:rFonts w:cstheme="minorHAnsi"/>
          <w:bCs/>
        </w:rPr>
      </w:pPr>
    </w:p>
    <w:p w:rsidR="00044126" w:rsidRDefault="00044126" w:rsidP="00DA75EA">
      <w:pPr>
        <w:jc w:val="both"/>
        <w:rPr>
          <w:rFonts w:cstheme="minorHAnsi"/>
          <w:bCs/>
        </w:rPr>
      </w:pPr>
      <w:r w:rsidRPr="00E402B5">
        <w:rPr>
          <w:rFonts w:cstheme="minorHAnsi"/>
          <w:bCs/>
        </w:rPr>
        <w:t xml:space="preserve">Opravili bomo tudi več kot </w:t>
      </w:r>
      <w:r w:rsidR="00E402B5" w:rsidRPr="00E402B5">
        <w:rPr>
          <w:rFonts w:cstheme="minorHAnsi"/>
          <w:bCs/>
        </w:rPr>
        <w:t>1.6</w:t>
      </w:r>
      <w:r w:rsidRPr="00E402B5">
        <w:rPr>
          <w:rFonts w:cstheme="minorHAnsi"/>
          <w:bCs/>
        </w:rPr>
        <w:t>00 pregledov merilnih mest, s katerimi zagotavljamo pravilnost vezav in pravilnost ostalih parametrov merilnega mesta.</w:t>
      </w:r>
    </w:p>
    <w:p w:rsidR="00D20167" w:rsidRDefault="00D20167" w:rsidP="009362DA">
      <w:pPr>
        <w:jc w:val="both"/>
      </w:pPr>
    </w:p>
    <w:sectPr w:rsidR="00D2016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D5" w:rsidRDefault="003D30D5" w:rsidP="00724F7E">
      <w:r>
        <w:separator/>
      </w:r>
    </w:p>
  </w:endnote>
  <w:endnote w:type="continuationSeparator" w:id="0">
    <w:p w:rsidR="003D30D5" w:rsidRDefault="003D30D5" w:rsidP="0072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279252"/>
      <w:docPartObj>
        <w:docPartGallery w:val="Page Numbers (Bottom of Page)"/>
        <w:docPartUnique/>
      </w:docPartObj>
    </w:sdtPr>
    <w:sdtEndPr/>
    <w:sdtContent>
      <w:p w:rsidR="00A16BB3" w:rsidRDefault="00A16BB3">
        <w:pPr>
          <w:pStyle w:val="Noga"/>
          <w:jc w:val="right"/>
        </w:pPr>
        <w:r>
          <w:fldChar w:fldCharType="begin"/>
        </w:r>
        <w:r>
          <w:instrText>PAGE   \* MERGEFORMAT</w:instrText>
        </w:r>
        <w:r>
          <w:fldChar w:fldCharType="separate"/>
        </w:r>
        <w:r w:rsidR="00EE4828">
          <w:rPr>
            <w:noProof/>
          </w:rPr>
          <w:t>1</w:t>
        </w:r>
        <w:r>
          <w:fldChar w:fldCharType="end"/>
        </w:r>
      </w:p>
    </w:sdtContent>
  </w:sdt>
  <w:p w:rsidR="00A16BB3" w:rsidRDefault="00A16B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D5" w:rsidRDefault="003D30D5" w:rsidP="00724F7E">
      <w:r>
        <w:separator/>
      </w:r>
    </w:p>
  </w:footnote>
  <w:footnote w:type="continuationSeparator" w:id="0">
    <w:p w:rsidR="003D30D5" w:rsidRDefault="003D30D5" w:rsidP="0072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F24"/>
    <w:multiLevelType w:val="hybridMultilevel"/>
    <w:tmpl w:val="6158D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0909A2"/>
    <w:multiLevelType w:val="hybridMultilevel"/>
    <w:tmpl w:val="71A8B514"/>
    <w:lvl w:ilvl="0" w:tplc="7B04EF7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7F03DC8"/>
    <w:multiLevelType w:val="hybridMultilevel"/>
    <w:tmpl w:val="4F1C4128"/>
    <w:lvl w:ilvl="0" w:tplc="3F6EADA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A5E781D"/>
    <w:multiLevelType w:val="hybridMultilevel"/>
    <w:tmpl w:val="552AA5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BB8489D"/>
    <w:multiLevelType w:val="hybridMultilevel"/>
    <w:tmpl w:val="079092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4621973"/>
    <w:multiLevelType w:val="hybridMultilevel"/>
    <w:tmpl w:val="31DE7820"/>
    <w:lvl w:ilvl="0" w:tplc="242E3B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76093D"/>
    <w:multiLevelType w:val="hybridMultilevel"/>
    <w:tmpl w:val="B30422DC"/>
    <w:lvl w:ilvl="0" w:tplc="1692588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E44D69"/>
    <w:multiLevelType w:val="hybridMultilevel"/>
    <w:tmpl w:val="81E49B1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6F431E5D"/>
    <w:multiLevelType w:val="hybridMultilevel"/>
    <w:tmpl w:val="65746E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10492D"/>
    <w:multiLevelType w:val="hybridMultilevel"/>
    <w:tmpl w:val="F9446C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ECF25A8"/>
    <w:multiLevelType w:val="hybridMultilevel"/>
    <w:tmpl w:val="2E40D4A2"/>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0"/>
  </w:num>
  <w:num w:numId="6">
    <w:abstractNumId w:val="8"/>
  </w:num>
  <w:num w:numId="7">
    <w:abstractNumId w:val="9"/>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56"/>
    <w:rsid w:val="00000700"/>
    <w:rsid w:val="00000EC9"/>
    <w:rsid w:val="00012D04"/>
    <w:rsid w:val="000204A8"/>
    <w:rsid w:val="00020CA5"/>
    <w:rsid w:val="00023B56"/>
    <w:rsid w:val="0004012E"/>
    <w:rsid w:val="00041D4C"/>
    <w:rsid w:val="00044126"/>
    <w:rsid w:val="00044D44"/>
    <w:rsid w:val="00055A3E"/>
    <w:rsid w:val="00060959"/>
    <w:rsid w:val="00063A49"/>
    <w:rsid w:val="0007038D"/>
    <w:rsid w:val="00070C25"/>
    <w:rsid w:val="00071CDC"/>
    <w:rsid w:val="00074DC5"/>
    <w:rsid w:val="00076763"/>
    <w:rsid w:val="000772DC"/>
    <w:rsid w:val="00083ECF"/>
    <w:rsid w:val="000841C4"/>
    <w:rsid w:val="000A2251"/>
    <w:rsid w:val="000A5C91"/>
    <w:rsid w:val="000B298E"/>
    <w:rsid w:val="000B5085"/>
    <w:rsid w:val="000D1BFB"/>
    <w:rsid w:val="000D7432"/>
    <w:rsid w:val="000E61F5"/>
    <w:rsid w:val="000F377C"/>
    <w:rsid w:val="0010403D"/>
    <w:rsid w:val="00127F06"/>
    <w:rsid w:val="0015796F"/>
    <w:rsid w:val="00157B1E"/>
    <w:rsid w:val="00160925"/>
    <w:rsid w:val="001647F5"/>
    <w:rsid w:val="001653EE"/>
    <w:rsid w:val="001668FD"/>
    <w:rsid w:val="00176BDC"/>
    <w:rsid w:val="00183DA1"/>
    <w:rsid w:val="00185E09"/>
    <w:rsid w:val="00187B05"/>
    <w:rsid w:val="001A2D97"/>
    <w:rsid w:val="001B4F85"/>
    <w:rsid w:val="001C03AC"/>
    <w:rsid w:val="001D6E4F"/>
    <w:rsid w:val="001E757E"/>
    <w:rsid w:val="00247259"/>
    <w:rsid w:val="00274CDD"/>
    <w:rsid w:val="00275CFD"/>
    <w:rsid w:val="00286AF8"/>
    <w:rsid w:val="00293673"/>
    <w:rsid w:val="00294BE8"/>
    <w:rsid w:val="002A0184"/>
    <w:rsid w:val="002A0E67"/>
    <w:rsid w:val="002A79BB"/>
    <w:rsid w:val="002B5329"/>
    <w:rsid w:val="002C031E"/>
    <w:rsid w:val="002D3BFF"/>
    <w:rsid w:val="002E4C9B"/>
    <w:rsid w:val="002F26D0"/>
    <w:rsid w:val="002F3367"/>
    <w:rsid w:val="002F4AA3"/>
    <w:rsid w:val="002F4D7D"/>
    <w:rsid w:val="003127AE"/>
    <w:rsid w:val="00313E60"/>
    <w:rsid w:val="00320348"/>
    <w:rsid w:val="003268C8"/>
    <w:rsid w:val="00333F66"/>
    <w:rsid w:val="00335F29"/>
    <w:rsid w:val="00336648"/>
    <w:rsid w:val="00340FDF"/>
    <w:rsid w:val="00355590"/>
    <w:rsid w:val="00361EB7"/>
    <w:rsid w:val="00366AE0"/>
    <w:rsid w:val="00370454"/>
    <w:rsid w:val="0037164B"/>
    <w:rsid w:val="00387B36"/>
    <w:rsid w:val="00394728"/>
    <w:rsid w:val="003A00E7"/>
    <w:rsid w:val="003A0F17"/>
    <w:rsid w:val="003A1D56"/>
    <w:rsid w:val="003A46F4"/>
    <w:rsid w:val="003B0B27"/>
    <w:rsid w:val="003B50B5"/>
    <w:rsid w:val="003C14E3"/>
    <w:rsid w:val="003C1AC0"/>
    <w:rsid w:val="003C4D17"/>
    <w:rsid w:val="003D30D5"/>
    <w:rsid w:val="003E55C1"/>
    <w:rsid w:val="00404C62"/>
    <w:rsid w:val="00411596"/>
    <w:rsid w:val="00414142"/>
    <w:rsid w:val="004251B3"/>
    <w:rsid w:val="00434D17"/>
    <w:rsid w:val="004545D2"/>
    <w:rsid w:val="004564B4"/>
    <w:rsid w:val="00471D45"/>
    <w:rsid w:val="0049076E"/>
    <w:rsid w:val="004A1058"/>
    <w:rsid w:val="004C0016"/>
    <w:rsid w:val="004C234E"/>
    <w:rsid w:val="004C3A66"/>
    <w:rsid w:val="004C506B"/>
    <w:rsid w:val="004C5C3E"/>
    <w:rsid w:val="004D393E"/>
    <w:rsid w:val="004E3A00"/>
    <w:rsid w:val="004F72B8"/>
    <w:rsid w:val="004F7582"/>
    <w:rsid w:val="00507753"/>
    <w:rsid w:val="00510F3B"/>
    <w:rsid w:val="00513A79"/>
    <w:rsid w:val="005178BC"/>
    <w:rsid w:val="00521354"/>
    <w:rsid w:val="00522210"/>
    <w:rsid w:val="00523D67"/>
    <w:rsid w:val="005260EE"/>
    <w:rsid w:val="0053031A"/>
    <w:rsid w:val="0053093D"/>
    <w:rsid w:val="00535388"/>
    <w:rsid w:val="00542BBC"/>
    <w:rsid w:val="00544F57"/>
    <w:rsid w:val="005472FD"/>
    <w:rsid w:val="005516A2"/>
    <w:rsid w:val="00561D48"/>
    <w:rsid w:val="00563E9A"/>
    <w:rsid w:val="005747FB"/>
    <w:rsid w:val="00577BF1"/>
    <w:rsid w:val="00580680"/>
    <w:rsid w:val="00580E51"/>
    <w:rsid w:val="00584EE8"/>
    <w:rsid w:val="005960E4"/>
    <w:rsid w:val="005A6024"/>
    <w:rsid w:val="005B28DF"/>
    <w:rsid w:val="005B2E69"/>
    <w:rsid w:val="005C3423"/>
    <w:rsid w:val="005E0009"/>
    <w:rsid w:val="005E3549"/>
    <w:rsid w:val="005F0133"/>
    <w:rsid w:val="005F393D"/>
    <w:rsid w:val="00600CF5"/>
    <w:rsid w:val="00603635"/>
    <w:rsid w:val="00605DB6"/>
    <w:rsid w:val="006128B8"/>
    <w:rsid w:val="006155A5"/>
    <w:rsid w:val="00626648"/>
    <w:rsid w:val="00633C77"/>
    <w:rsid w:val="00641638"/>
    <w:rsid w:val="006421FB"/>
    <w:rsid w:val="0064618A"/>
    <w:rsid w:val="00651CE4"/>
    <w:rsid w:val="006647A6"/>
    <w:rsid w:val="00666A53"/>
    <w:rsid w:val="00667F70"/>
    <w:rsid w:val="00677FF2"/>
    <w:rsid w:val="006A52C0"/>
    <w:rsid w:val="006A6B83"/>
    <w:rsid w:val="006A77EF"/>
    <w:rsid w:val="006C1CCE"/>
    <w:rsid w:val="006D7C4E"/>
    <w:rsid w:val="006E1AE8"/>
    <w:rsid w:val="006E3F32"/>
    <w:rsid w:val="006E5FA8"/>
    <w:rsid w:val="006F42DF"/>
    <w:rsid w:val="00705FE7"/>
    <w:rsid w:val="00717020"/>
    <w:rsid w:val="00721FBB"/>
    <w:rsid w:val="007225F2"/>
    <w:rsid w:val="00724F7E"/>
    <w:rsid w:val="007274B3"/>
    <w:rsid w:val="0073178A"/>
    <w:rsid w:val="00732A58"/>
    <w:rsid w:val="00733410"/>
    <w:rsid w:val="00736058"/>
    <w:rsid w:val="00744E9F"/>
    <w:rsid w:val="0077450D"/>
    <w:rsid w:val="00790E92"/>
    <w:rsid w:val="007924AE"/>
    <w:rsid w:val="0079318A"/>
    <w:rsid w:val="00793C07"/>
    <w:rsid w:val="007A56EE"/>
    <w:rsid w:val="007B380F"/>
    <w:rsid w:val="007B742E"/>
    <w:rsid w:val="007C399D"/>
    <w:rsid w:val="007D0CF6"/>
    <w:rsid w:val="007D659C"/>
    <w:rsid w:val="007F1847"/>
    <w:rsid w:val="007F2F9A"/>
    <w:rsid w:val="00801B00"/>
    <w:rsid w:val="00807D31"/>
    <w:rsid w:val="0082024B"/>
    <w:rsid w:val="00834F8E"/>
    <w:rsid w:val="00854063"/>
    <w:rsid w:val="00854FBC"/>
    <w:rsid w:val="008617BB"/>
    <w:rsid w:val="0087412B"/>
    <w:rsid w:val="00880B3D"/>
    <w:rsid w:val="008847D0"/>
    <w:rsid w:val="00884D35"/>
    <w:rsid w:val="008915FB"/>
    <w:rsid w:val="00892471"/>
    <w:rsid w:val="008925F9"/>
    <w:rsid w:val="008A23A5"/>
    <w:rsid w:val="008B1BE1"/>
    <w:rsid w:val="008C11AB"/>
    <w:rsid w:val="008D0126"/>
    <w:rsid w:val="008D5D02"/>
    <w:rsid w:val="008D5DCE"/>
    <w:rsid w:val="008F37D0"/>
    <w:rsid w:val="008F485F"/>
    <w:rsid w:val="008F5513"/>
    <w:rsid w:val="00900B75"/>
    <w:rsid w:val="00913033"/>
    <w:rsid w:val="00914BCF"/>
    <w:rsid w:val="009362DA"/>
    <w:rsid w:val="009546A9"/>
    <w:rsid w:val="00956D26"/>
    <w:rsid w:val="009645F7"/>
    <w:rsid w:val="009707FE"/>
    <w:rsid w:val="00970D60"/>
    <w:rsid w:val="009714C9"/>
    <w:rsid w:val="00976AC5"/>
    <w:rsid w:val="0098045D"/>
    <w:rsid w:val="00981A60"/>
    <w:rsid w:val="0098752C"/>
    <w:rsid w:val="0099204B"/>
    <w:rsid w:val="00995EAA"/>
    <w:rsid w:val="009A3013"/>
    <w:rsid w:val="009C0D11"/>
    <w:rsid w:val="009C32AF"/>
    <w:rsid w:val="009D4D16"/>
    <w:rsid w:val="009D753D"/>
    <w:rsid w:val="009D7624"/>
    <w:rsid w:val="009E0E59"/>
    <w:rsid w:val="00A01B3D"/>
    <w:rsid w:val="00A058CB"/>
    <w:rsid w:val="00A05B97"/>
    <w:rsid w:val="00A16BB3"/>
    <w:rsid w:val="00A20982"/>
    <w:rsid w:val="00A22745"/>
    <w:rsid w:val="00A244C9"/>
    <w:rsid w:val="00A263C2"/>
    <w:rsid w:val="00A41C73"/>
    <w:rsid w:val="00A53BE1"/>
    <w:rsid w:val="00A5437E"/>
    <w:rsid w:val="00A548E6"/>
    <w:rsid w:val="00A5785F"/>
    <w:rsid w:val="00A57D13"/>
    <w:rsid w:val="00A62867"/>
    <w:rsid w:val="00A67D2B"/>
    <w:rsid w:val="00A814E3"/>
    <w:rsid w:val="00A87102"/>
    <w:rsid w:val="00A97777"/>
    <w:rsid w:val="00AA14B3"/>
    <w:rsid w:val="00AA4EB3"/>
    <w:rsid w:val="00AA6878"/>
    <w:rsid w:val="00AB4DD0"/>
    <w:rsid w:val="00AD34E1"/>
    <w:rsid w:val="00AD4079"/>
    <w:rsid w:val="00B2304D"/>
    <w:rsid w:val="00B2441D"/>
    <w:rsid w:val="00B30C3A"/>
    <w:rsid w:val="00B344F5"/>
    <w:rsid w:val="00B40E56"/>
    <w:rsid w:val="00B41289"/>
    <w:rsid w:val="00B45725"/>
    <w:rsid w:val="00B45AD2"/>
    <w:rsid w:val="00B608A1"/>
    <w:rsid w:val="00B65955"/>
    <w:rsid w:val="00B7027D"/>
    <w:rsid w:val="00B723C3"/>
    <w:rsid w:val="00B73070"/>
    <w:rsid w:val="00B7471D"/>
    <w:rsid w:val="00B8074F"/>
    <w:rsid w:val="00B80B0D"/>
    <w:rsid w:val="00B81C21"/>
    <w:rsid w:val="00BA5C2F"/>
    <w:rsid w:val="00BB40EF"/>
    <w:rsid w:val="00BC3D99"/>
    <w:rsid w:val="00BD00D4"/>
    <w:rsid w:val="00BD0348"/>
    <w:rsid w:val="00BD6A6E"/>
    <w:rsid w:val="00BD7C4D"/>
    <w:rsid w:val="00BF59D5"/>
    <w:rsid w:val="00BF6E64"/>
    <w:rsid w:val="00C16D9B"/>
    <w:rsid w:val="00C217FD"/>
    <w:rsid w:val="00C2433A"/>
    <w:rsid w:val="00C24C2E"/>
    <w:rsid w:val="00C2508D"/>
    <w:rsid w:val="00C46A0C"/>
    <w:rsid w:val="00C51A96"/>
    <w:rsid w:val="00C56A12"/>
    <w:rsid w:val="00C61DA6"/>
    <w:rsid w:val="00C639D1"/>
    <w:rsid w:val="00C73BE4"/>
    <w:rsid w:val="00C7763B"/>
    <w:rsid w:val="00C84689"/>
    <w:rsid w:val="00C85624"/>
    <w:rsid w:val="00C922FF"/>
    <w:rsid w:val="00C9437F"/>
    <w:rsid w:val="00C94F77"/>
    <w:rsid w:val="00CA101A"/>
    <w:rsid w:val="00CA1CAB"/>
    <w:rsid w:val="00CB25B5"/>
    <w:rsid w:val="00CC1C42"/>
    <w:rsid w:val="00CD167C"/>
    <w:rsid w:val="00CD323E"/>
    <w:rsid w:val="00CD4CFB"/>
    <w:rsid w:val="00CE0ED1"/>
    <w:rsid w:val="00CE1781"/>
    <w:rsid w:val="00CE71C5"/>
    <w:rsid w:val="00CE7313"/>
    <w:rsid w:val="00CF66CB"/>
    <w:rsid w:val="00D06A30"/>
    <w:rsid w:val="00D11F42"/>
    <w:rsid w:val="00D12CB0"/>
    <w:rsid w:val="00D13678"/>
    <w:rsid w:val="00D15A00"/>
    <w:rsid w:val="00D163F1"/>
    <w:rsid w:val="00D20167"/>
    <w:rsid w:val="00D32608"/>
    <w:rsid w:val="00D42021"/>
    <w:rsid w:val="00D422DB"/>
    <w:rsid w:val="00D5287B"/>
    <w:rsid w:val="00D56140"/>
    <w:rsid w:val="00D569BB"/>
    <w:rsid w:val="00D655A8"/>
    <w:rsid w:val="00D714E4"/>
    <w:rsid w:val="00D811CE"/>
    <w:rsid w:val="00D8547A"/>
    <w:rsid w:val="00D93AD5"/>
    <w:rsid w:val="00D95487"/>
    <w:rsid w:val="00DA0B61"/>
    <w:rsid w:val="00DA3B4F"/>
    <w:rsid w:val="00DA75EA"/>
    <w:rsid w:val="00DC14B6"/>
    <w:rsid w:val="00DC16A3"/>
    <w:rsid w:val="00DC5742"/>
    <w:rsid w:val="00DD179E"/>
    <w:rsid w:val="00DD261F"/>
    <w:rsid w:val="00DD483E"/>
    <w:rsid w:val="00DD7BF2"/>
    <w:rsid w:val="00DE3427"/>
    <w:rsid w:val="00DE4D7B"/>
    <w:rsid w:val="00DE62EE"/>
    <w:rsid w:val="00DF07CA"/>
    <w:rsid w:val="00E006B0"/>
    <w:rsid w:val="00E03861"/>
    <w:rsid w:val="00E12B17"/>
    <w:rsid w:val="00E17F13"/>
    <w:rsid w:val="00E35217"/>
    <w:rsid w:val="00E352A7"/>
    <w:rsid w:val="00E402B5"/>
    <w:rsid w:val="00E45A37"/>
    <w:rsid w:val="00E61274"/>
    <w:rsid w:val="00E70A86"/>
    <w:rsid w:val="00E73531"/>
    <w:rsid w:val="00E8766F"/>
    <w:rsid w:val="00E91FFC"/>
    <w:rsid w:val="00E94B60"/>
    <w:rsid w:val="00E97A7B"/>
    <w:rsid w:val="00EA6A71"/>
    <w:rsid w:val="00EB7A22"/>
    <w:rsid w:val="00EC37BE"/>
    <w:rsid w:val="00EC3E8F"/>
    <w:rsid w:val="00EC4C2F"/>
    <w:rsid w:val="00EE2AA8"/>
    <w:rsid w:val="00EE4828"/>
    <w:rsid w:val="00EE743F"/>
    <w:rsid w:val="00F000DB"/>
    <w:rsid w:val="00F02EF5"/>
    <w:rsid w:val="00F2253A"/>
    <w:rsid w:val="00F2332D"/>
    <w:rsid w:val="00F30DB8"/>
    <w:rsid w:val="00F43A72"/>
    <w:rsid w:val="00F441CA"/>
    <w:rsid w:val="00F528C0"/>
    <w:rsid w:val="00F63EDB"/>
    <w:rsid w:val="00F707DB"/>
    <w:rsid w:val="00F72B3A"/>
    <w:rsid w:val="00F72FB4"/>
    <w:rsid w:val="00F82967"/>
    <w:rsid w:val="00F860B5"/>
    <w:rsid w:val="00F902D1"/>
    <w:rsid w:val="00FB4E73"/>
    <w:rsid w:val="00FB6B90"/>
    <w:rsid w:val="00FC63D8"/>
    <w:rsid w:val="00FC6E74"/>
    <w:rsid w:val="00FD4599"/>
    <w:rsid w:val="00FD7E38"/>
    <w:rsid w:val="00FF6D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82A"/>
  <w15:docId w15:val="{E13ECA6F-2974-42D6-873C-A9AE2693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3B56"/>
    <w:pPr>
      <w:spacing w:after="0" w:line="240" w:lineRule="auto"/>
    </w:pPr>
    <w:rPr>
      <w:rFonts w:ascii="Calibri" w:hAnsi="Calibri" w:cs="Times New Roman"/>
    </w:rPr>
  </w:style>
  <w:style w:type="paragraph" w:styleId="Naslov4">
    <w:name w:val="heading 4"/>
    <w:basedOn w:val="Navaden"/>
    <w:next w:val="Navaden"/>
    <w:link w:val="Naslov4Znak"/>
    <w:uiPriority w:val="9"/>
    <w:unhideWhenUsed/>
    <w:qFormat/>
    <w:rsid w:val="00EA6A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EA6A71"/>
    <w:rPr>
      <w:rFonts w:asciiTheme="majorHAnsi" w:eastAsiaTheme="majorEastAsia" w:hAnsiTheme="majorHAnsi" w:cstheme="majorBidi"/>
      <w:b/>
      <w:bCs/>
      <w:i/>
      <w:iCs/>
      <w:color w:val="5B9BD5" w:themeColor="accent1"/>
    </w:rPr>
  </w:style>
  <w:style w:type="character" w:styleId="Poudarek">
    <w:name w:val="Emphasis"/>
    <w:basedOn w:val="Privzetapisavaodstavka"/>
    <w:uiPriority w:val="20"/>
    <w:qFormat/>
    <w:rsid w:val="00EA6A71"/>
    <w:rPr>
      <w:b/>
      <w:bCs/>
      <w:i w:val="0"/>
      <w:iCs w:val="0"/>
    </w:rPr>
  </w:style>
  <w:style w:type="character" w:customStyle="1" w:styleId="st">
    <w:name w:val="st"/>
    <w:basedOn w:val="Privzetapisavaodstavka"/>
    <w:rsid w:val="00EA6A71"/>
  </w:style>
  <w:style w:type="paragraph" w:styleId="Odstavekseznama">
    <w:name w:val="List Paragraph"/>
    <w:aliases w:val="UEDAŞ Bullet,abc siralı"/>
    <w:basedOn w:val="Navaden"/>
    <w:link w:val="OdstavekseznamaZnak"/>
    <w:uiPriority w:val="34"/>
    <w:qFormat/>
    <w:rsid w:val="00BB40EF"/>
    <w:pPr>
      <w:ind w:left="720"/>
    </w:pPr>
  </w:style>
  <w:style w:type="paragraph" w:styleId="Besedilooblaka">
    <w:name w:val="Balloon Text"/>
    <w:basedOn w:val="Navaden"/>
    <w:link w:val="BesedilooblakaZnak"/>
    <w:uiPriority w:val="99"/>
    <w:semiHidden/>
    <w:unhideWhenUsed/>
    <w:rsid w:val="003B50B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50B5"/>
    <w:rPr>
      <w:rFonts w:ascii="Tahoma" w:hAnsi="Tahoma" w:cs="Tahoma"/>
      <w:sz w:val="16"/>
      <w:szCs w:val="16"/>
    </w:rPr>
  </w:style>
  <w:style w:type="character" w:styleId="Pripombasklic">
    <w:name w:val="annotation reference"/>
    <w:basedOn w:val="Privzetapisavaodstavka"/>
    <w:uiPriority w:val="99"/>
    <w:semiHidden/>
    <w:unhideWhenUsed/>
    <w:rsid w:val="00A058CB"/>
    <w:rPr>
      <w:sz w:val="16"/>
      <w:szCs w:val="16"/>
    </w:rPr>
  </w:style>
  <w:style w:type="paragraph" w:styleId="Glava">
    <w:name w:val="header"/>
    <w:basedOn w:val="Navaden"/>
    <w:link w:val="GlavaZnak"/>
    <w:uiPriority w:val="99"/>
    <w:unhideWhenUsed/>
    <w:rsid w:val="00724F7E"/>
    <w:pPr>
      <w:tabs>
        <w:tab w:val="center" w:pos="4536"/>
        <w:tab w:val="right" w:pos="9072"/>
      </w:tabs>
    </w:pPr>
  </w:style>
  <w:style w:type="character" w:customStyle="1" w:styleId="GlavaZnak">
    <w:name w:val="Glava Znak"/>
    <w:basedOn w:val="Privzetapisavaodstavka"/>
    <w:link w:val="Glava"/>
    <w:uiPriority w:val="99"/>
    <w:rsid w:val="00724F7E"/>
    <w:rPr>
      <w:rFonts w:ascii="Calibri" w:hAnsi="Calibri" w:cs="Times New Roman"/>
    </w:rPr>
  </w:style>
  <w:style w:type="paragraph" w:styleId="Noga">
    <w:name w:val="footer"/>
    <w:basedOn w:val="Navaden"/>
    <w:link w:val="NogaZnak"/>
    <w:uiPriority w:val="99"/>
    <w:unhideWhenUsed/>
    <w:rsid w:val="00724F7E"/>
    <w:pPr>
      <w:tabs>
        <w:tab w:val="center" w:pos="4536"/>
        <w:tab w:val="right" w:pos="9072"/>
      </w:tabs>
    </w:pPr>
  </w:style>
  <w:style w:type="character" w:customStyle="1" w:styleId="NogaZnak">
    <w:name w:val="Noga Znak"/>
    <w:basedOn w:val="Privzetapisavaodstavka"/>
    <w:link w:val="Noga"/>
    <w:uiPriority w:val="99"/>
    <w:rsid w:val="00724F7E"/>
    <w:rPr>
      <w:rFonts w:ascii="Calibri" w:hAnsi="Calibri" w:cs="Times New Roman"/>
    </w:rPr>
  </w:style>
  <w:style w:type="paragraph" w:styleId="Brezrazmikov">
    <w:name w:val="No Spacing"/>
    <w:uiPriority w:val="1"/>
    <w:qFormat/>
    <w:rsid w:val="007D0CF6"/>
    <w:pPr>
      <w:spacing w:after="0" w:line="240" w:lineRule="auto"/>
    </w:pPr>
    <w:rPr>
      <w:rFonts w:ascii="Calibri" w:hAnsi="Calibri" w:cs="Times New Roman"/>
    </w:rPr>
  </w:style>
  <w:style w:type="table" w:styleId="Tabelamrea">
    <w:name w:val="Table Grid"/>
    <w:basedOn w:val="Navadnatabela"/>
    <w:uiPriority w:val="39"/>
    <w:rsid w:val="00366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UEDAŞ Bullet Znak,abc siralı Znak"/>
    <w:link w:val="Odstavekseznama"/>
    <w:uiPriority w:val="34"/>
    <w:rsid w:val="000A2251"/>
    <w:rPr>
      <w:rFonts w:ascii="Calibri" w:hAnsi="Calibri" w:cs="Times New Roman"/>
    </w:rPr>
  </w:style>
  <w:style w:type="paragraph" w:styleId="Navadensplet">
    <w:name w:val="Normal (Web)"/>
    <w:basedOn w:val="Navaden"/>
    <w:uiPriority w:val="99"/>
    <w:semiHidden/>
    <w:unhideWhenUsed/>
    <w:rsid w:val="00BD00D4"/>
    <w:pPr>
      <w:spacing w:before="100" w:beforeAutospacing="1" w:after="100" w:afterAutospacing="1"/>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3821">
      <w:bodyDiv w:val="1"/>
      <w:marLeft w:val="0"/>
      <w:marRight w:val="0"/>
      <w:marTop w:val="0"/>
      <w:marBottom w:val="0"/>
      <w:divBdr>
        <w:top w:val="none" w:sz="0" w:space="0" w:color="auto"/>
        <w:left w:val="none" w:sz="0" w:space="0" w:color="auto"/>
        <w:bottom w:val="none" w:sz="0" w:space="0" w:color="auto"/>
        <w:right w:val="none" w:sz="0" w:space="0" w:color="auto"/>
      </w:divBdr>
    </w:div>
    <w:div w:id="390425731">
      <w:bodyDiv w:val="1"/>
      <w:marLeft w:val="0"/>
      <w:marRight w:val="0"/>
      <w:marTop w:val="0"/>
      <w:marBottom w:val="0"/>
      <w:divBdr>
        <w:top w:val="none" w:sz="0" w:space="0" w:color="auto"/>
        <w:left w:val="none" w:sz="0" w:space="0" w:color="auto"/>
        <w:bottom w:val="none" w:sz="0" w:space="0" w:color="auto"/>
        <w:right w:val="none" w:sz="0" w:space="0" w:color="auto"/>
      </w:divBdr>
    </w:div>
    <w:div w:id="630480787">
      <w:bodyDiv w:val="1"/>
      <w:marLeft w:val="0"/>
      <w:marRight w:val="0"/>
      <w:marTop w:val="0"/>
      <w:marBottom w:val="0"/>
      <w:divBdr>
        <w:top w:val="none" w:sz="0" w:space="0" w:color="auto"/>
        <w:left w:val="none" w:sz="0" w:space="0" w:color="auto"/>
        <w:bottom w:val="none" w:sz="0" w:space="0" w:color="auto"/>
        <w:right w:val="none" w:sz="0" w:space="0" w:color="auto"/>
      </w:divBdr>
    </w:div>
    <w:div w:id="868837431">
      <w:bodyDiv w:val="1"/>
      <w:marLeft w:val="0"/>
      <w:marRight w:val="0"/>
      <w:marTop w:val="0"/>
      <w:marBottom w:val="0"/>
      <w:divBdr>
        <w:top w:val="none" w:sz="0" w:space="0" w:color="auto"/>
        <w:left w:val="none" w:sz="0" w:space="0" w:color="auto"/>
        <w:bottom w:val="none" w:sz="0" w:space="0" w:color="auto"/>
        <w:right w:val="none" w:sz="0" w:space="0" w:color="auto"/>
      </w:divBdr>
    </w:div>
    <w:div w:id="876746969">
      <w:bodyDiv w:val="1"/>
      <w:marLeft w:val="0"/>
      <w:marRight w:val="0"/>
      <w:marTop w:val="0"/>
      <w:marBottom w:val="0"/>
      <w:divBdr>
        <w:top w:val="none" w:sz="0" w:space="0" w:color="auto"/>
        <w:left w:val="none" w:sz="0" w:space="0" w:color="auto"/>
        <w:bottom w:val="none" w:sz="0" w:space="0" w:color="auto"/>
        <w:right w:val="none" w:sz="0" w:space="0" w:color="auto"/>
      </w:divBdr>
    </w:div>
    <w:div w:id="929970433">
      <w:bodyDiv w:val="1"/>
      <w:marLeft w:val="0"/>
      <w:marRight w:val="0"/>
      <w:marTop w:val="0"/>
      <w:marBottom w:val="0"/>
      <w:divBdr>
        <w:top w:val="none" w:sz="0" w:space="0" w:color="auto"/>
        <w:left w:val="none" w:sz="0" w:space="0" w:color="auto"/>
        <w:bottom w:val="none" w:sz="0" w:space="0" w:color="auto"/>
        <w:right w:val="none" w:sz="0" w:space="0" w:color="auto"/>
      </w:divBdr>
    </w:div>
    <w:div w:id="998732566">
      <w:bodyDiv w:val="1"/>
      <w:marLeft w:val="0"/>
      <w:marRight w:val="0"/>
      <w:marTop w:val="0"/>
      <w:marBottom w:val="0"/>
      <w:divBdr>
        <w:top w:val="none" w:sz="0" w:space="0" w:color="auto"/>
        <w:left w:val="none" w:sz="0" w:space="0" w:color="auto"/>
        <w:bottom w:val="none" w:sz="0" w:space="0" w:color="auto"/>
        <w:right w:val="none" w:sz="0" w:space="0" w:color="auto"/>
      </w:divBdr>
    </w:div>
    <w:div w:id="1008798011">
      <w:bodyDiv w:val="1"/>
      <w:marLeft w:val="0"/>
      <w:marRight w:val="0"/>
      <w:marTop w:val="0"/>
      <w:marBottom w:val="0"/>
      <w:divBdr>
        <w:top w:val="none" w:sz="0" w:space="0" w:color="auto"/>
        <w:left w:val="none" w:sz="0" w:space="0" w:color="auto"/>
        <w:bottom w:val="none" w:sz="0" w:space="0" w:color="auto"/>
        <w:right w:val="none" w:sz="0" w:space="0" w:color="auto"/>
      </w:divBdr>
    </w:div>
    <w:div w:id="1070883044">
      <w:bodyDiv w:val="1"/>
      <w:marLeft w:val="0"/>
      <w:marRight w:val="0"/>
      <w:marTop w:val="0"/>
      <w:marBottom w:val="0"/>
      <w:divBdr>
        <w:top w:val="none" w:sz="0" w:space="0" w:color="auto"/>
        <w:left w:val="none" w:sz="0" w:space="0" w:color="auto"/>
        <w:bottom w:val="none" w:sz="0" w:space="0" w:color="auto"/>
        <w:right w:val="none" w:sz="0" w:space="0" w:color="auto"/>
      </w:divBdr>
    </w:div>
    <w:div w:id="1076395177">
      <w:bodyDiv w:val="1"/>
      <w:marLeft w:val="0"/>
      <w:marRight w:val="0"/>
      <w:marTop w:val="0"/>
      <w:marBottom w:val="0"/>
      <w:divBdr>
        <w:top w:val="none" w:sz="0" w:space="0" w:color="auto"/>
        <w:left w:val="none" w:sz="0" w:space="0" w:color="auto"/>
        <w:bottom w:val="none" w:sz="0" w:space="0" w:color="auto"/>
        <w:right w:val="none" w:sz="0" w:space="0" w:color="auto"/>
      </w:divBdr>
    </w:div>
    <w:div w:id="1084954351">
      <w:bodyDiv w:val="1"/>
      <w:marLeft w:val="0"/>
      <w:marRight w:val="0"/>
      <w:marTop w:val="0"/>
      <w:marBottom w:val="0"/>
      <w:divBdr>
        <w:top w:val="none" w:sz="0" w:space="0" w:color="auto"/>
        <w:left w:val="none" w:sz="0" w:space="0" w:color="auto"/>
        <w:bottom w:val="none" w:sz="0" w:space="0" w:color="auto"/>
        <w:right w:val="none" w:sz="0" w:space="0" w:color="auto"/>
      </w:divBdr>
    </w:div>
    <w:div w:id="1161894867">
      <w:bodyDiv w:val="1"/>
      <w:marLeft w:val="0"/>
      <w:marRight w:val="0"/>
      <w:marTop w:val="0"/>
      <w:marBottom w:val="0"/>
      <w:divBdr>
        <w:top w:val="none" w:sz="0" w:space="0" w:color="auto"/>
        <w:left w:val="none" w:sz="0" w:space="0" w:color="auto"/>
        <w:bottom w:val="none" w:sz="0" w:space="0" w:color="auto"/>
        <w:right w:val="none" w:sz="0" w:space="0" w:color="auto"/>
      </w:divBdr>
    </w:div>
    <w:div w:id="1260872027">
      <w:bodyDiv w:val="1"/>
      <w:marLeft w:val="0"/>
      <w:marRight w:val="0"/>
      <w:marTop w:val="0"/>
      <w:marBottom w:val="0"/>
      <w:divBdr>
        <w:top w:val="none" w:sz="0" w:space="0" w:color="auto"/>
        <w:left w:val="none" w:sz="0" w:space="0" w:color="auto"/>
        <w:bottom w:val="none" w:sz="0" w:space="0" w:color="auto"/>
        <w:right w:val="none" w:sz="0" w:space="0" w:color="auto"/>
      </w:divBdr>
    </w:div>
    <w:div w:id="1342316930">
      <w:bodyDiv w:val="1"/>
      <w:marLeft w:val="0"/>
      <w:marRight w:val="0"/>
      <w:marTop w:val="0"/>
      <w:marBottom w:val="0"/>
      <w:divBdr>
        <w:top w:val="none" w:sz="0" w:space="0" w:color="auto"/>
        <w:left w:val="none" w:sz="0" w:space="0" w:color="auto"/>
        <w:bottom w:val="none" w:sz="0" w:space="0" w:color="auto"/>
        <w:right w:val="none" w:sz="0" w:space="0" w:color="auto"/>
      </w:divBdr>
    </w:div>
    <w:div w:id="1398242876">
      <w:bodyDiv w:val="1"/>
      <w:marLeft w:val="0"/>
      <w:marRight w:val="0"/>
      <w:marTop w:val="0"/>
      <w:marBottom w:val="0"/>
      <w:divBdr>
        <w:top w:val="none" w:sz="0" w:space="0" w:color="auto"/>
        <w:left w:val="none" w:sz="0" w:space="0" w:color="auto"/>
        <w:bottom w:val="none" w:sz="0" w:space="0" w:color="auto"/>
        <w:right w:val="none" w:sz="0" w:space="0" w:color="auto"/>
      </w:divBdr>
    </w:div>
    <w:div w:id="1407924097">
      <w:bodyDiv w:val="1"/>
      <w:marLeft w:val="0"/>
      <w:marRight w:val="0"/>
      <w:marTop w:val="0"/>
      <w:marBottom w:val="0"/>
      <w:divBdr>
        <w:top w:val="none" w:sz="0" w:space="0" w:color="auto"/>
        <w:left w:val="none" w:sz="0" w:space="0" w:color="auto"/>
        <w:bottom w:val="none" w:sz="0" w:space="0" w:color="auto"/>
        <w:right w:val="none" w:sz="0" w:space="0" w:color="auto"/>
      </w:divBdr>
    </w:div>
    <w:div w:id="1500660384">
      <w:bodyDiv w:val="1"/>
      <w:marLeft w:val="0"/>
      <w:marRight w:val="0"/>
      <w:marTop w:val="0"/>
      <w:marBottom w:val="0"/>
      <w:divBdr>
        <w:top w:val="none" w:sz="0" w:space="0" w:color="auto"/>
        <w:left w:val="none" w:sz="0" w:space="0" w:color="auto"/>
        <w:bottom w:val="none" w:sz="0" w:space="0" w:color="auto"/>
        <w:right w:val="none" w:sz="0" w:space="0" w:color="auto"/>
      </w:divBdr>
    </w:div>
    <w:div w:id="1642734175">
      <w:bodyDiv w:val="1"/>
      <w:marLeft w:val="0"/>
      <w:marRight w:val="0"/>
      <w:marTop w:val="0"/>
      <w:marBottom w:val="0"/>
      <w:divBdr>
        <w:top w:val="none" w:sz="0" w:space="0" w:color="auto"/>
        <w:left w:val="none" w:sz="0" w:space="0" w:color="auto"/>
        <w:bottom w:val="none" w:sz="0" w:space="0" w:color="auto"/>
        <w:right w:val="none" w:sz="0" w:space="0" w:color="auto"/>
      </w:divBdr>
    </w:div>
    <w:div w:id="1728911581">
      <w:bodyDiv w:val="1"/>
      <w:marLeft w:val="0"/>
      <w:marRight w:val="0"/>
      <w:marTop w:val="0"/>
      <w:marBottom w:val="0"/>
      <w:divBdr>
        <w:top w:val="none" w:sz="0" w:space="0" w:color="auto"/>
        <w:left w:val="none" w:sz="0" w:space="0" w:color="auto"/>
        <w:bottom w:val="none" w:sz="0" w:space="0" w:color="auto"/>
        <w:right w:val="none" w:sz="0" w:space="0" w:color="auto"/>
      </w:divBdr>
    </w:div>
    <w:div w:id="1945381742">
      <w:bodyDiv w:val="1"/>
      <w:marLeft w:val="0"/>
      <w:marRight w:val="0"/>
      <w:marTop w:val="0"/>
      <w:marBottom w:val="0"/>
      <w:divBdr>
        <w:top w:val="none" w:sz="0" w:space="0" w:color="auto"/>
        <w:left w:val="none" w:sz="0" w:space="0" w:color="auto"/>
        <w:bottom w:val="none" w:sz="0" w:space="0" w:color="auto"/>
        <w:right w:val="none" w:sz="0" w:space="0" w:color="auto"/>
      </w:divBdr>
    </w:div>
    <w:div w:id="1970866055">
      <w:bodyDiv w:val="1"/>
      <w:marLeft w:val="0"/>
      <w:marRight w:val="0"/>
      <w:marTop w:val="0"/>
      <w:marBottom w:val="0"/>
      <w:divBdr>
        <w:top w:val="none" w:sz="0" w:space="0" w:color="auto"/>
        <w:left w:val="none" w:sz="0" w:space="0" w:color="auto"/>
        <w:bottom w:val="none" w:sz="0" w:space="0" w:color="auto"/>
        <w:right w:val="none" w:sz="0" w:space="0" w:color="auto"/>
      </w:divBdr>
    </w:div>
    <w:div w:id="2009670495">
      <w:bodyDiv w:val="1"/>
      <w:marLeft w:val="0"/>
      <w:marRight w:val="0"/>
      <w:marTop w:val="0"/>
      <w:marBottom w:val="0"/>
      <w:divBdr>
        <w:top w:val="none" w:sz="0" w:space="0" w:color="auto"/>
        <w:left w:val="none" w:sz="0" w:space="0" w:color="auto"/>
        <w:bottom w:val="none" w:sz="0" w:space="0" w:color="auto"/>
        <w:right w:val="none" w:sz="0" w:space="0" w:color="auto"/>
      </w:divBdr>
    </w:div>
    <w:div w:id="2011716495">
      <w:bodyDiv w:val="1"/>
      <w:marLeft w:val="0"/>
      <w:marRight w:val="0"/>
      <w:marTop w:val="0"/>
      <w:marBottom w:val="0"/>
      <w:divBdr>
        <w:top w:val="none" w:sz="0" w:space="0" w:color="auto"/>
        <w:left w:val="none" w:sz="0" w:space="0" w:color="auto"/>
        <w:bottom w:val="none" w:sz="0" w:space="0" w:color="auto"/>
        <w:right w:val="none" w:sz="0" w:space="0" w:color="auto"/>
      </w:divBdr>
    </w:div>
    <w:div w:id="20268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864E53-E14B-4E49-AD64-22CD4819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Zagomilšek Karin</dc:creator>
  <cp:lastModifiedBy>Zagomilšek Cizelj Karin</cp:lastModifiedBy>
  <cp:revision>4</cp:revision>
  <cp:lastPrinted>2018-06-28T06:32:00Z</cp:lastPrinted>
  <dcterms:created xsi:type="dcterms:W3CDTF">2018-06-28T12:49:00Z</dcterms:created>
  <dcterms:modified xsi:type="dcterms:W3CDTF">2018-06-29T05:34:00Z</dcterms:modified>
</cp:coreProperties>
</file>